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8B3A35">
      <w:pPr>
        <w:tabs>
          <w:tab w:val="right" w:pos="9639"/>
        </w:tabs>
        <w:rPr>
          <w:rFonts w:hint="default" w:ascii="Times New Roman" w:hAnsi="Times New Roman" w:cs="Times New Roman" w:eastAsiaTheme="minorEastAsia"/>
          <w:b/>
          <w:i/>
          <w:sz w:val="24"/>
          <w:szCs w:val="24"/>
          <w:lang w:val="en-US" w:eastAsia="zh-CN"/>
        </w:rPr>
      </w:pPr>
      <w:r>
        <w:rPr>
          <w:rFonts w:hint="eastAsia" w:ascii="Times New Roman" w:hAnsi="Times New Roman" w:cs="Times New Roman"/>
          <w:b/>
          <w:iCs/>
          <w:sz w:val="24"/>
          <w:szCs w:val="24"/>
        </w:rPr>
        <w:t>3GPP TSG-RAN WG2 Meeting #12</w:t>
      </w:r>
      <w:r>
        <w:rPr>
          <w:rFonts w:hint="eastAsia" w:ascii="Times New Roman" w:hAnsi="Times New Roman" w:cs="Times New Roman"/>
          <w:b/>
          <w:iCs/>
          <w:sz w:val="24"/>
          <w:szCs w:val="24"/>
          <w:lang w:val="en-US" w:eastAsia="zh-CN"/>
        </w:rPr>
        <w:t>8</w:t>
      </w:r>
      <w:r>
        <w:rPr>
          <w:rFonts w:hint="eastAsia" w:ascii="Times New Roman" w:hAnsi="Times New Roman" w:cs="Times New Roman"/>
          <w:b/>
          <w:iCs/>
          <w:sz w:val="24"/>
          <w:szCs w:val="24"/>
        </w:rPr>
        <w:t xml:space="preserve"> </w:t>
      </w:r>
      <w:r>
        <w:rPr>
          <w:rFonts w:ascii="Times New Roman" w:hAnsi="Times New Roman" w:cs="Times New Roman"/>
          <w:b/>
          <w:i/>
          <w:sz w:val="24"/>
          <w:szCs w:val="24"/>
        </w:rPr>
        <w:tab/>
      </w:r>
      <w:r>
        <w:rPr>
          <w:rFonts w:hint="eastAsia" w:ascii="Times New Roman" w:hAnsi="Times New Roman" w:cs="Times New Roman"/>
          <w:b/>
          <w:i/>
          <w:sz w:val="24"/>
          <w:szCs w:val="24"/>
        </w:rPr>
        <w:t xml:space="preserve">   </w:t>
      </w:r>
      <w:r>
        <w:rPr>
          <w:rFonts w:hint="eastAsia" w:ascii="Times New Roman" w:hAnsi="Times New Roman" w:cs="Times New Roman"/>
          <w:b/>
          <w:i w:val="0"/>
          <w:iCs/>
          <w:sz w:val="24"/>
          <w:szCs w:val="24"/>
        </w:rPr>
        <w:t>R2-2410728</w:t>
      </w:r>
    </w:p>
    <w:p w14:paraId="5D57EBE4">
      <w:pPr>
        <w:outlineLvl w:val="0"/>
        <w:rPr>
          <w:rFonts w:ascii="Times New Roman" w:hAnsi="Times New Roman" w:cs="Times New Roman"/>
          <w:b/>
          <w:sz w:val="24"/>
          <w:szCs w:val="24"/>
        </w:rPr>
      </w:pPr>
      <w:r>
        <w:rPr>
          <w:rFonts w:ascii="Times New Roman" w:hAnsi="Times New Roman" w:cs="Times New Roman"/>
          <w:b/>
          <w:sz w:val="24"/>
          <w:szCs w:val="24"/>
        </w:rPr>
        <w:t xml:space="preserve">Orlando, </w:t>
      </w:r>
      <w:r>
        <w:rPr>
          <w:rFonts w:hint="eastAsia" w:ascii="Times New Roman" w:hAnsi="Times New Roman" w:cs="Times New Roman"/>
          <w:b/>
          <w:sz w:val="24"/>
          <w:szCs w:val="24"/>
          <w:lang w:val="en-US" w:eastAsia="zh-CN"/>
        </w:rPr>
        <w:t>USA</w:t>
      </w:r>
      <w:r>
        <w:rPr>
          <w:rFonts w:ascii="Times New Roman" w:hAnsi="Times New Roman" w:cs="Times New Roman"/>
          <w:b/>
          <w:sz w:val="24"/>
          <w:szCs w:val="24"/>
        </w:rPr>
        <w:t xml:space="preserve">, </w:t>
      </w:r>
      <w:r>
        <w:rPr>
          <w:rFonts w:hint="eastAsia" w:ascii="Times New Roman" w:hAnsi="Times New Roman" w:cs="Times New Roman"/>
          <w:b/>
          <w:sz w:val="24"/>
          <w:szCs w:val="24"/>
          <w:lang w:val="en-US" w:eastAsia="zh-CN"/>
        </w:rPr>
        <w:t>Nov</w:t>
      </w:r>
      <w:r>
        <w:rPr>
          <w:rFonts w:ascii="Times New Roman" w:hAnsi="Times New Roman" w:cs="Times New Roman"/>
          <w:b/>
          <w:sz w:val="24"/>
          <w:szCs w:val="24"/>
        </w:rPr>
        <w:t xml:space="preserve"> 1</w:t>
      </w:r>
      <w:r>
        <w:rPr>
          <w:rFonts w:hint="eastAsia" w:ascii="Times New Roman" w:hAnsi="Times New Roman" w:cs="Times New Roman"/>
          <w:b/>
          <w:sz w:val="24"/>
          <w:szCs w:val="24"/>
          <w:lang w:val="en-US" w:eastAsia="zh-CN"/>
        </w:rPr>
        <w:t>8</w:t>
      </w:r>
      <w:r>
        <w:rPr>
          <w:rFonts w:ascii="Times New Roman" w:hAnsi="Times New Roman" w:cs="Times New Roman"/>
          <w:b/>
          <w:sz w:val="24"/>
          <w:szCs w:val="24"/>
        </w:rPr>
        <w:t xml:space="preserve">th – </w:t>
      </w:r>
      <w:r>
        <w:rPr>
          <w:rFonts w:hint="eastAsia" w:ascii="Times New Roman" w:hAnsi="Times New Roman" w:cs="Times New Roman"/>
          <w:b/>
          <w:sz w:val="24"/>
          <w:szCs w:val="24"/>
          <w:lang w:val="en-US" w:eastAsia="zh-CN"/>
        </w:rPr>
        <w:t>22</w:t>
      </w:r>
      <w:r>
        <w:rPr>
          <w:rFonts w:ascii="Times New Roman" w:hAnsi="Times New Roman" w:cs="Times New Roman"/>
          <w:b/>
          <w:sz w:val="24"/>
          <w:szCs w:val="24"/>
        </w:rPr>
        <w:t>th, 2024</w:t>
      </w:r>
    </w:p>
    <w:p w14:paraId="3793BA8B">
      <w:pPr>
        <w:rPr>
          <w:rFonts w:ascii="Times New Roman" w:hAnsi="Times New Roman" w:cs="Times New Roman"/>
          <w:b/>
          <w:bCs/>
          <w:sz w:val="22"/>
        </w:rPr>
      </w:pPr>
      <w:bookmarkStart w:id="1" w:name="_GoBack"/>
      <w:bookmarkEnd w:id="1"/>
    </w:p>
    <w:p w14:paraId="1409395B">
      <w:pPr>
        <w:spacing w:after="120"/>
        <w:ind w:left="1985" w:hanging="1985"/>
        <w:rPr>
          <w:rFonts w:ascii="Times New Roman" w:hAnsi="Times New Roman" w:cs="Times New Roman"/>
          <w:b/>
          <w:sz w:val="24"/>
          <w:szCs w:val="24"/>
        </w:rPr>
      </w:pPr>
      <w:r>
        <w:rPr>
          <w:rFonts w:ascii="Times New Roman" w:hAnsi="Times New Roman" w:cs="Times New Roman"/>
          <w:b/>
          <w:sz w:val="24"/>
          <w:szCs w:val="24"/>
        </w:rPr>
        <w:t>Source:</w:t>
      </w:r>
      <w:r>
        <w:rPr>
          <w:rFonts w:ascii="Times New Roman" w:hAnsi="Times New Roman" w:cs="Times New Roman"/>
          <w:b/>
          <w:sz w:val="24"/>
          <w:szCs w:val="24"/>
        </w:rPr>
        <w:tab/>
      </w:r>
      <w:r>
        <w:rPr>
          <w:rFonts w:ascii="Times New Roman" w:hAnsi="Times New Roman" w:cs="Times New Roman"/>
          <w:b/>
          <w:sz w:val="24"/>
          <w:szCs w:val="24"/>
        </w:rPr>
        <w:t xml:space="preserve">TCL </w:t>
      </w:r>
    </w:p>
    <w:p w14:paraId="5047A980">
      <w:pPr>
        <w:spacing w:after="120"/>
        <w:ind w:left="1985" w:hanging="1985"/>
        <w:rPr>
          <w:rFonts w:ascii="Times New Roman" w:hAnsi="Times New Roman" w:cs="Times New Roman"/>
          <w:b/>
          <w:sz w:val="24"/>
          <w:szCs w:val="24"/>
        </w:rPr>
      </w:pPr>
      <w:r>
        <w:rPr>
          <w:rFonts w:ascii="Times New Roman" w:hAnsi="Times New Roman" w:cs="Times New Roman"/>
          <w:b/>
          <w:sz w:val="24"/>
          <w:szCs w:val="24"/>
        </w:rPr>
        <w:t>Title:</w:t>
      </w:r>
      <w:r>
        <w:rPr>
          <w:rFonts w:ascii="Times New Roman" w:hAnsi="Times New Roman" w:cs="Times New Roman"/>
          <w:b/>
          <w:sz w:val="24"/>
          <w:szCs w:val="24"/>
        </w:rPr>
        <w:tab/>
      </w:r>
      <w:r>
        <w:rPr>
          <w:rFonts w:hint="eastAsia" w:ascii="Times New Roman" w:hAnsi="Times New Roman" w:cs="Times New Roman"/>
          <w:b/>
          <w:sz w:val="24"/>
          <w:szCs w:val="24"/>
          <w:lang w:val="en-US" w:eastAsia="zh-CN"/>
        </w:rPr>
        <w:t>Discussion on</w:t>
      </w:r>
      <w:r>
        <w:rPr>
          <w:rFonts w:hint="eastAsia" w:ascii="Times New Roman" w:hAnsi="Times New Roman" w:cs="Times New Roman"/>
          <w:b/>
          <w:sz w:val="24"/>
          <w:szCs w:val="24"/>
        </w:rPr>
        <w:t xml:space="preserve"> DSR enhancement</w:t>
      </w:r>
    </w:p>
    <w:p w14:paraId="0D328291">
      <w:pPr>
        <w:spacing w:after="120"/>
        <w:ind w:left="1985" w:hanging="1985"/>
        <w:rPr>
          <w:rFonts w:hint="default" w:ascii="Times New Roman" w:hAnsi="Times New Roman" w:cs="Times New Roman" w:eastAsiaTheme="minorEastAsia"/>
          <w:b/>
          <w:sz w:val="24"/>
          <w:szCs w:val="24"/>
          <w:lang w:val="en-US" w:eastAsia="zh-CN"/>
        </w:rPr>
      </w:pPr>
      <w:r>
        <w:rPr>
          <w:rFonts w:ascii="Times New Roman" w:hAnsi="Times New Roman" w:cs="Times New Roman"/>
          <w:b/>
          <w:sz w:val="24"/>
          <w:szCs w:val="24"/>
        </w:rPr>
        <w:t>Agenda item:</w:t>
      </w:r>
      <w:r>
        <w:rPr>
          <w:rFonts w:ascii="Times New Roman" w:hAnsi="Times New Roman" w:cs="Times New Roman"/>
          <w:b/>
          <w:sz w:val="24"/>
          <w:szCs w:val="24"/>
        </w:rPr>
        <w:tab/>
      </w:r>
      <w:r>
        <w:rPr>
          <w:rFonts w:hint="eastAsia" w:ascii="Times New Roman" w:hAnsi="Times New Roman" w:cs="Times New Roman"/>
          <w:b/>
          <w:sz w:val="24"/>
          <w:szCs w:val="24"/>
        </w:rPr>
        <w:t>8</w:t>
      </w:r>
      <w:r>
        <w:rPr>
          <w:rFonts w:ascii="Times New Roman" w:hAnsi="Times New Roman" w:cs="Times New Roman"/>
          <w:b/>
          <w:sz w:val="24"/>
          <w:szCs w:val="24"/>
        </w:rPr>
        <w:t>.</w:t>
      </w:r>
      <w:r>
        <w:rPr>
          <w:rFonts w:hint="eastAsia" w:ascii="Times New Roman" w:hAnsi="Times New Roman" w:cs="Times New Roman"/>
          <w:b/>
          <w:sz w:val="24"/>
          <w:szCs w:val="24"/>
        </w:rPr>
        <w:t>7.4</w:t>
      </w:r>
      <w:r>
        <w:rPr>
          <w:rFonts w:hint="eastAsia" w:ascii="Times New Roman" w:hAnsi="Times New Roman" w:cs="Times New Roman"/>
          <w:b/>
          <w:sz w:val="24"/>
          <w:szCs w:val="24"/>
          <w:lang w:val="en-US" w:eastAsia="zh-CN"/>
        </w:rPr>
        <w:t>.2</w:t>
      </w:r>
    </w:p>
    <w:p w14:paraId="511447D0">
      <w:pPr>
        <w:spacing w:after="120"/>
        <w:ind w:left="1985" w:hanging="1985"/>
        <w:rPr>
          <w:rFonts w:ascii="Times New Roman" w:hAnsi="Times New Roman" w:cs="Times New Roman"/>
          <w:b/>
          <w:sz w:val="24"/>
          <w:szCs w:val="24"/>
        </w:rPr>
      </w:pPr>
      <w:r>
        <w:rPr>
          <w:rFonts w:ascii="Times New Roman" w:hAnsi="Times New Roman" w:cs="Times New Roman"/>
          <w:b/>
          <w:sz w:val="24"/>
          <w:szCs w:val="24"/>
        </w:rPr>
        <w:t>Document for:</w:t>
      </w:r>
      <w:r>
        <w:rPr>
          <w:rFonts w:ascii="Times New Roman" w:hAnsi="Times New Roman" w:cs="Times New Roman"/>
          <w:b/>
          <w:sz w:val="24"/>
          <w:szCs w:val="24"/>
        </w:rPr>
        <w:tab/>
      </w:r>
      <w:r>
        <w:rPr>
          <w:rFonts w:hint="eastAsia" w:ascii="Times New Roman" w:hAnsi="Times New Roman" w:cs="Times New Roman"/>
          <w:b/>
          <w:sz w:val="24"/>
          <w:szCs w:val="24"/>
        </w:rPr>
        <w:t>Discussion and decision</w:t>
      </w:r>
    </w:p>
    <w:p w14:paraId="6B6E9882">
      <w:pPr>
        <w:pStyle w:val="2"/>
        <w:keepLines/>
        <w:numPr>
          <w:ilvl w:val="0"/>
          <w:numId w:val="3"/>
        </w:numPr>
        <w:pBdr>
          <w:top w:val="single" w:color="auto" w:sz="12" w:space="3"/>
        </w:pBdr>
        <w:overflowPunct w:val="0"/>
        <w:snapToGrid/>
        <w:spacing w:before="240" w:after="180"/>
        <w:ind w:left="432" w:hanging="432"/>
        <w:jc w:val="left"/>
        <w:textAlignment w:val="baseline"/>
        <w:rPr>
          <w:rFonts w:ascii="Times New Roman" w:hAnsi="Times New Roman"/>
        </w:rPr>
      </w:pPr>
      <w:r>
        <w:rPr>
          <w:rFonts w:ascii="Times New Roman" w:hAnsi="Times New Roman"/>
          <w:szCs w:val="28"/>
        </w:rPr>
        <w:t>Introduction</w:t>
      </w:r>
    </w:p>
    <w:p w14:paraId="2C7E324D">
      <w:pPr>
        <w:spacing w:line="360" w:lineRule="auto"/>
        <w:rPr>
          <w:rFonts w:hint="eastAsia" w:ascii="Times New Roman" w:hAnsi="Times New Roman" w:cs="Times New Roman"/>
          <w:lang w:val="en-US" w:eastAsia="zh-CN"/>
        </w:rPr>
      </w:pPr>
      <w:bookmarkStart w:id="0" w:name="_Toc54284460"/>
      <w:r>
        <w:rPr>
          <w:rFonts w:hint="eastAsia" w:ascii="Times New Roman" w:hAnsi="Times New Roman" w:cs="Times New Roman"/>
        </w:rPr>
        <w:t>In RAN2 #12</w:t>
      </w:r>
      <w:r>
        <w:rPr>
          <w:rFonts w:hint="eastAsia" w:ascii="Times New Roman" w:hAnsi="Times New Roman" w:cs="Times New Roman"/>
          <w:lang w:val="en-US" w:eastAsia="zh-CN"/>
        </w:rPr>
        <w:t>7bis</w:t>
      </w:r>
      <w:r>
        <w:rPr>
          <w:rFonts w:hint="eastAsia" w:ascii="Times New Roman" w:hAnsi="Times New Roman" w:cs="Times New Roman"/>
        </w:rPr>
        <w:t xml:space="preserve"> meeting, </w:t>
      </w:r>
      <w:r>
        <w:rPr>
          <w:rFonts w:hint="eastAsia" w:ascii="Times New Roman" w:hAnsi="Times New Roman" w:cs="Times New Roman"/>
          <w:lang w:val="en-US" w:eastAsia="zh-CN"/>
        </w:rPr>
        <w:t>DSR</w:t>
      </w:r>
      <w:r>
        <w:rPr>
          <w:rFonts w:hint="eastAsia" w:ascii="Times New Roman" w:hAnsi="Times New Roman" w:cs="Times New Roman"/>
        </w:rPr>
        <w:t xml:space="preserve"> enhancement </w:t>
      </w:r>
      <w:r>
        <w:rPr>
          <w:rFonts w:hint="eastAsia" w:ascii="Times New Roman" w:hAnsi="Times New Roman" w:cs="Times New Roman"/>
          <w:lang w:val="en-US" w:eastAsia="zh-CN"/>
        </w:rPr>
        <w:t xml:space="preserve">has been discussed extensively </w:t>
      </w:r>
      <w:r>
        <w:rPr>
          <w:rFonts w:hint="eastAsia" w:ascii="Times New Roman" w:hAnsi="Times New Roman" w:cs="Times New Roman"/>
        </w:rPr>
        <w:t xml:space="preserve">and </w:t>
      </w:r>
      <w:r>
        <w:rPr>
          <w:rFonts w:hint="eastAsia" w:ascii="Times New Roman" w:hAnsi="Times New Roman" w:cs="Times New Roman"/>
          <w:lang w:val="en-US" w:eastAsia="zh-CN"/>
        </w:rPr>
        <w:t xml:space="preserve">some </w:t>
      </w:r>
      <w:r>
        <w:rPr>
          <w:rFonts w:hint="eastAsia" w:ascii="Times New Roman" w:hAnsi="Times New Roman" w:cs="Times New Roman"/>
        </w:rPr>
        <w:t>agreements</w:t>
      </w:r>
      <w:r>
        <w:rPr>
          <w:rFonts w:hint="eastAsia" w:ascii="Times New Roman" w:hAnsi="Times New Roman" w:cs="Times New Roman"/>
          <w:lang w:val="en-US" w:eastAsia="zh-CN"/>
        </w:rPr>
        <w:t xml:space="preserve"> has been reached as follows:</w:t>
      </w:r>
    </w:p>
    <w:tbl>
      <w:tblPr>
        <w:tblStyle w:val="23"/>
        <w:tblW w:w="0" w:type="auto"/>
        <w:tblInd w:w="1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0"/>
      </w:tblGrid>
      <w:tr w14:paraId="3A169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0" w:type="dxa"/>
          </w:tcPr>
          <w:p w14:paraId="32FD5539">
            <w:pPr>
              <w:spacing w:before="40"/>
              <w:rPr>
                <w:rFonts w:hint="default" w:ascii="Times New Roman" w:hAnsi="Times New Roman" w:eastAsia="MS Mincho" w:cs="Times New Roman"/>
                <w:b/>
                <w:i w:val="0"/>
                <w:sz w:val="18"/>
                <w:szCs w:val="24"/>
                <w:lang w:val="en-US" w:eastAsia="en-GB" w:bidi="ar-SA"/>
              </w:rPr>
            </w:pPr>
            <w:r>
              <w:rPr>
                <w:rFonts w:hint="default" w:ascii="Times New Roman" w:hAnsi="Times New Roman" w:eastAsia="MS Mincho" w:cs="Times New Roman"/>
                <w:b/>
                <w:i w:val="0"/>
                <w:sz w:val="18"/>
                <w:szCs w:val="24"/>
                <w:lang w:val="en-US" w:eastAsia="en-GB" w:bidi="ar-SA"/>
              </w:rPr>
              <w:t>Agreements on DSR enhancements</w:t>
            </w:r>
          </w:p>
          <w:p w14:paraId="3B647EF3">
            <w:pPr>
              <w:numPr>
                <w:ilvl w:val="0"/>
                <w:numId w:val="4"/>
              </w:numPr>
              <w:spacing w:before="60"/>
              <w:ind w:left="720" w:hanging="360"/>
              <w:rPr>
                <w:rFonts w:hint="default" w:ascii="Times New Roman" w:hAnsi="Times New Roman" w:eastAsia="MS Mincho" w:cs="Times New Roman"/>
                <w:b w:val="0"/>
                <w:szCs w:val="24"/>
                <w:lang w:val="en-GB" w:eastAsia="en-GB" w:bidi="ar-SA"/>
              </w:rPr>
            </w:pPr>
            <w:r>
              <w:rPr>
                <w:rFonts w:hint="default" w:ascii="Times New Roman" w:hAnsi="Times New Roman" w:eastAsia="MS Mincho" w:cs="Times New Roman"/>
                <w:b w:val="0"/>
                <w:szCs w:val="24"/>
                <w:lang w:val="en-GB" w:eastAsia="en-GB" w:bidi="ar-SA"/>
              </w:rPr>
              <w:t>We do not change the definition of delay-critical data</w:t>
            </w:r>
          </w:p>
          <w:p w14:paraId="2ABCAB87">
            <w:pPr>
              <w:numPr>
                <w:ilvl w:val="0"/>
                <w:numId w:val="4"/>
              </w:numPr>
              <w:spacing w:before="60"/>
              <w:ind w:left="720" w:hanging="360"/>
              <w:rPr>
                <w:rFonts w:hint="default" w:ascii="Times New Roman" w:hAnsi="Times New Roman" w:eastAsia="MS Mincho" w:cs="Times New Roman"/>
                <w:b w:val="0"/>
                <w:szCs w:val="24"/>
                <w:lang w:val="en-GB" w:eastAsia="en-GB" w:bidi="ar-SA"/>
              </w:rPr>
            </w:pPr>
            <w:r>
              <w:rPr>
                <w:rFonts w:hint="default" w:ascii="Times New Roman" w:hAnsi="Times New Roman" w:eastAsia="MS Mincho" w:cs="Times New Roman"/>
                <w:b w:val="0"/>
                <w:szCs w:val="24"/>
                <w:lang w:val="en-GB" w:eastAsia="en-GB" w:bidi="ar-SA"/>
              </w:rPr>
              <w:t>For the sake of RAN2 discussions, we use the following terms: triggering threshold, reporting threshold(s)</w:t>
            </w:r>
          </w:p>
          <w:p w14:paraId="534875B0">
            <w:pPr>
              <w:numPr>
                <w:ilvl w:val="0"/>
                <w:numId w:val="4"/>
              </w:numPr>
              <w:spacing w:before="60"/>
              <w:ind w:left="720" w:hanging="360"/>
              <w:rPr>
                <w:rFonts w:hint="default" w:ascii="Times New Roman" w:hAnsi="Times New Roman" w:eastAsia="MS Mincho" w:cs="Times New Roman"/>
                <w:b w:val="0"/>
                <w:szCs w:val="24"/>
                <w:lang w:val="en-GB" w:eastAsia="en-GB" w:bidi="ar-SA"/>
              </w:rPr>
            </w:pPr>
            <w:r>
              <w:rPr>
                <w:rFonts w:hint="default" w:ascii="Times New Roman" w:hAnsi="Times New Roman" w:eastAsia="MS Mincho" w:cs="Times New Roman"/>
                <w:b w:val="0"/>
                <w:szCs w:val="24"/>
                <w:lang w:val="en-GB" w:eastAsia="en-GB" w:bidi="ar-SA"/>
              </w:rPr>
              <w:t>Companies should analyse the impact of setting the triggering threshold to value lower than largest reporting threshold on DSR procedure, e.g. triggering, cancellation etc.</w:t>
            </w:r>
          </w:p>
          <w:p w14:paraId="75C6EEF2">
            <w:pPr>
              <w:numPr>
                <w:ilvl w:val="0"/>
                <w:numId w:val="4"/>
              </w:numPr>
              <w:spacing w:before="60"/>
              <w:ind w:left="720" w:hanging="360"/>
              <w:rPr>
                <w:rFonts w:hint="default" w:ascii="Times New Roman" w:hAnsi="Times New Roman" w:eastAsia="MS Mincho" w:cs="Times New Roman"/>
                <w:b w:val="0"/>
                <w:szCs w:val="24"/>
                <w:lang w:val="en-US" w:eastAsia="en-GB" w:bidi="ar-SA"/>
              </w:rPr>
            </w:pPr>
            <w:r>
              <w:rPr>
                <w:rFonts w:hint="default" w:ascii="Times New Roman" w:hAnsi="Times New Roman" w:eastAsia="MS Mincho" w:cs="Times New Roman"/>
                <w:b w:val="0"/>
                <w:szCs w:val="24"/>
                <w:lang w:val="en-US" w:eastAsia="en-GB" w:bidi="ar-SA"/>
              </w:rPr>
              <w:t>For Rel-19 DSR, the buffered data is divided into multiple portions based on the multiple reporting time threshold levels configured for an LCG. The Rel-19 DSR indicates the following information for each portion for which BS&gt;0:</w:t>
            </w:r>
          </w:p>
          <w:p w14:paraId="3B60CE3E">
            <w:pPr>
              <w:numPr>
                <w:ilvl w:val="1"/>
                <w:numId w:val="4"/>
              </w:numPr>
              <w:tabs>
                <w:tab w:val="left" w:pos="1060"/>
              </w:tabs>
              <w:spacing w:before="60"/>
              <w:ind w:left="1060" w:leftChars="0" w:hanging="340" w:firstLineChars="0"/>
              <w:rPr>
                <w:rFonts w:hint="default" w:ascii="Times New Roman" w:hAnsi="Times New Roman" w:eastAsia="MS Mincho" w:cs="Times New Roman"/>
                <w:b w:val="0"/>
                <w:szCs w:val="24"/>
                <w:lang w:val="en-US" w:eastAsia="en-GB" w:bidi="ar-SA"/>
              </w:rPr>
            </w:pPr>
            <w:r>
              <w:rPr>
                <w:rFonts w:hint="default" w:ascii="Times New Roman" w:hAnsi="Times New Roman" w:eastAsia="MS Mincho" w:cs="Times New Roman"/>
                <w:b w:val="0"/>
                <w:szCs w:val="24"/>
                <w:lang w:val="en-US" w:eastAsia="en-GB" w:bidi="ar-SA"/>
              </w:rPr>
              <w:t xml:space="preserve">Buffer size of data volume in each portion </w:t>
            </w:r>
          </w:p>
          <w:p w14:paraId="0F0FEF89">
            <w:pPr>
              <w:numPr>
                <w:ilvl w:val="1"/>
                <w:numId w:val="4"/>
              </w:numPr>
              <w:tabs>
                <w:tab w:val="left" w:pos="1060"/>
              </w:tabs>
              <w:spacing w:before="60"/>
              <w:ind w:left="1060" w:leftChars="0" w:hanging="340" w:firstLineChars="0"/>
              <w:rPr>
                <w:rFonts w:hint="default" w:ascii="Times New Roman" w:hAnsi="Times New Roman" w:eastAsia="MS Mincho" w:cs="Times New Roman"/>
                <w:b w:val="0"/>
                <w:szCs w:val="24"/>
                <w:lang w:val="en-US" w:eastAsia="en-GB" w:bidi="ar-SA"/>
              </w:rPr>
            </w:pPr>
            <w:r>
              <w:rPr>
                <w:rFonts w:hint="default" w:ascii="Times New Roman" w:hAnsi="Times New Roman" w:eastAsia="MS Mincho" w:cs="Times New Roman"/>
                <w:b w:val="0"/>
                <w:szCs w:val="24"/>
                <w:lang w:val="en-US" w:eastAsia="en-GB" w:bidi="ar-SA"/>
              </w:rPr>
              <w:t>Shortest remaining time among PDCP SDUs buffered in each portion.</w:t>
            </w:r>
          </w:p>
          <w:p w14:paraId="56B07760">
            <w:pPr>
              <w:numPr>
                <w:ilvl w:val="0"/>
                <w:numId w:val="4"/>
              </w:numPr>
              <w:spacing w:before="60"/>
              <w:ind w:left="720" w:hanging="360"/>
              <w:rPr>
                <w:rFonts w:hint="default" w:ascii="Times New Roman" w:hAnsi="Times New Roman" w:eastAsia="MS Mincho" w:cs="Times New Roman"/>
                <w:b w:val="0"/>
                <w:szCs w:val="24"/>
                <w:lang w:val="en-US" w:eastAsia="en-GB" w:bidi="ar-SA"/>
              </w:rPr>
            </w:pPr>
            <w:r>
              <w:rPr>
                <w:rFonts w:hint="default" w:ascii="Times New Roman" w:hAnsi="Times New Roman" w:eastAsia="MS Mincho" w:cs="Times New Roman"/>
                <w:b w:val="0"/>
                <w:szCs w:val="24"/>
                <w:lang w:val="en-US" w:eastAsia="en-GB" w:bidi="ar-SA"/>
              </w:rPr>
              <w:t>There is no need to include PSI in the enhanced DSR MAC CE.</w:t>
            </w:r>
          </w:p>
          <w:p w14:paraId="02D10304">
            <w:pPr>
              <w:numPr>
                <w:ilvl w:val="0"/>
                <w:numId w:val="4"/>
              </w:numPr>
              <w:spacing w:before="60"/>
              <w:ind w:left="720" w:hanging="360"/>
              <w:rPr>
                <w:rFonts w:hint="default" w:ascii="Times New Roman" w:hAnsi="Times New Roman" w:eastAsia="MS Mincho" w:cs="Times New Roman"/>
                <w:b w:val="0"/>
                <w:szCs w:val="24"/>
                <w:lang w:val="en-GB" w:eastAsia="en-GB" w:bidi="ar-SA"/>
              </w:rPr>
            </w:pPr>
            <w:r>
              <w:rPr>
                <w:rFonts w:hint="default" w:ascii="Times New Roman" w:hAnsi="Times New Roman" w:eastAsia="MS Mincho" w:cs="Times New Roman"/>
                <w:b w:val="0"/>
                <w:szCs w:val="24"/>
                <w:lang w:val="en-GB" w:eastAsia="en-GB" w:bidi="ar-SA"/>
              </w:rPr>
              <w:t>A one-bit indication may indicate whether a certain/further pair of remaining time information and buffer size information is present in the new DSR MAC CE for the associated LCG.</w:t>
            </w:r>
          </w:p>
          <w:p w14:paraId="7CBA33F4">
            <w:pPr>
              <w:numPr>
                <w:ilvl w:val="0"/>
                <w:numId w:val="4"/>
              </w:numPr>
              <w:spacing w:before="60"/>
              <w:ind w:left="720" w:hanging="360"/>
              <w:rPr>
                <w:rFonts w:hint="default" w:ascii="Times New Roman" w:hAnsi="Times New Roman" w:cs="Times New Roman"/>
              </w:rPr>
            </w:pPr>
            <w:r>
              <w:rPr>
                <w:rFonts w:hint="default" w:ascii="Times New Roman" w:hAnsi="Times New Roman" w:eastAsia="MS Mincho" w:cs="Times New Roman"/>
                <w:b w:val="0"/>
                <w:szCs w:val="24"/>
                <w:lang w:val="en-GB" w:eastAsia="en-GB" w:bidi="ar-SA"/>
              </w:rPr>
              <w:t>FFS whether old and new DSR can be configured/used at the same time or we always use a new DSR in case there is at least one LCG configured with multiple reporting thresholds</w:t>
            </w:r>
          </w:p>
        </w:tc>
      </w:tr>
    </w:tbl>
    <w:p w14:paraId="3F762B9F">
      <w:pPr>
        <w:spacing w:before="120" w:beforeLines="50" w:after="120" w:afterLines="50" w:line="360" w:lineRule="auto"/>
        <w:rPr>
          <w:rFonts w:hint="eastAsia" w:ascii="Times New Roman" w:hAnsi="Times New Roman" w:cs="Times New Roman"/>
        </w:rPr>
      </w:pPr>
      <w:r>
        <w:rPr>
          <w:rFonts w:hint="eastAsia" w:ascii="Times New Roman" w:hAnsi="Times New Roman" w:cs="Times New Roman"/>
        </w:rPr>
        <w:t>In</w:t>
      </w:r>
      <w:r>
        <w:rPr>
          <w:rFonts w:ascii="Times New Roman" w:hAnsi="Times New Roman" w:cs="Times New Roman"/>
        </w:rPr>
        <w:t xml:space="preserve"> this contribution we </w:t>
      </w:r>
      <w:r>
        <w:rPr>
          <w:rFonts w:hint="eastAsia" w:ascii="Times New Roman" w:hAnsi="Times New Roman" w:cs="Times New Roman"/>
        </w:rPr>
        <w:t xml:space="preserve">will </w:t>
      </w:r>
      <w:r>
        <w:rPr>
          <w:rFonts w:hint="eastAsia" w:ascii="Times New Roman" w:hAnsi="Times New Roman" w:cs="Times New Roman"/>
          <w:lang w:val="en-US" w:eastAsia="zh-CN"/>
        </w:rPr>
        <w:t xml:space="preserve">further </w:t>
      </w:r>
      <w:r>
        <w:rPr>
          <w:rFonts w:hint="eastAsia" w:ascii="Times New Roman" w:hAnsi="Times New Roman" w:cs="Times New Roman"/>
        </w:rPr>
        <w:t xml:space="preserve">discuss </w:t>
      </w:r>
      <w:r>
        <w:rPr>
          <w:rFonts w:hint="eastAsia" w:ascii="Times New Roman" w:hAnsi="Times New Roman" w:cs="Times New Roman"/>
          <w:lang w:val="en-US" w:eastAsia="zh-CN"/>
        </w:rPr>
        <w:t xml:space="preserve">the open issues related to </w:t>
      </w:r>
      <w:r>
        <w:rPr>
          <w:rFonts w:hint="eastAsia" w:ascii="Times New Roman" w:hAnsi="Times New Roman" w:cs="Times New Roman"/>
        </w:rPr>
        <w:t xml:space="preserve">DSR </w:t>
      </w:r>
      <w:r>
        <w:rPr>
          <w:rFonts w:hint="eastAsia" w:ascii="Times New Roman" w:hAnsi="Times New Roman" w:cs="Times New Roman"/>
          <w:lang w:val="en-US" w:eastAsia="zh-CN"/>
        </w:rPr>
        <w:t>enhancement.</w:t>
      </w:r>
      <w:r>
        <w:rPr>
          <w:rFonts w:hint="eastAsia" w:ascii="Times New Roman" w:hAnsi="Times New Roman" w:cs="Times New Roman"/>
        </w:rPr>
        <w:t xml:space="preserve"> </w:t>
      </w:r>
    </w:p>
    <w:bookmarkEnd w:id="0"/>
    <w:p w14:paraId="29F16736">
      <w:pPr>
        <w:pStyle w:val="2"/>
        <w:keepLines/>
        <w:numPr>
          <w:ilvl w:val="0"/>
          <w:numId w:val="3"/>
        </w:numPr>
        <w:pBdr>
          <w:top w:val="single" w:color="auto" w:sz="12" w:space="3"/>
        </w:pBdr>
        <w:overflowPunct w:val="0"/>
        <w:snapToGrid/>
        <w:spacing w:before="240" w:after="180"/>
        <w:ind w:left="432" w:hanging="432"/>
        <w:jc w:val="left"/>
        <w:textAlignment w:val="baseline"/>
        <w:rPr>
          <w:rFonts w:ascii="Times New Roman" w:hAnsi="Times New Roman"/>
        </w:rPr>
      </w:pPr>
      <w:r>
        <w:rPr>
          <w:rFonts w:hint="eastAsia" w:ascii="Times New Roman" w:hAnsi="Times New Roman"/>
          <w:lang w:val="en-US" w:eastAsia="zh-CN"/>
        </w:rPr>
        <w:t>Discussion</w:t>
      </w:r>
    </w:p>
    <w:p w14:paraId="6399EBDB">
      <w:pPr>
        <w:pStyle w:val="3"/>
        <w:numPr>
          <w:ilvl w:val="1"/>
          <w:numId w:val="5"/>
        </w:numPr>
        <w:tabs>
          <w:tab w:val="left" w:pos="420"/>
          <w:tab w:val="clear" w:pos="756"/>
        </w:tabs>
        <w:spacing w:before="180" w:after="120" w:line="240" w:lineRule="auto"/>
        <w:ind w:left="424" w:hanging="424"/>
        <w:rPr>
          <w:rFonts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The thresholds configuration for DSR triggering and reporting</w:t>
      </w:r>
    </w:p>
    <w:p w14:paraId="4BC7BCEC">
      <w:pPr>
        <w:spacing w:before="120" w:beforeLines="50" w:after="120" w:afterLines="50" w:line="360" w:lineRule="auto"/>
        <w:rPr>
          <w:rFonts w:hint="eastAsia" w:ascii="Times New Roman" w:hAnsi="Times New Roman" w:cs="Times New Roman"/>
          <w:lang w:val="en-US" w:eastAsia="zh-CN"/>
        </w:rPr>
      </w:pPr>
      <w:r>
        <w:rPr>
          <w:rFonts w:hint="eastAsia" w:ascii="Times New Roman" w:hAnsi="Times New Roman" w:cs="Times New Roman"/>
          <w:lang w:val="en-US" w:eastAsia="zh-CN"/>
        </w:rPr>
        <w:t>In the discussion on thresholds configuration for DSR triggering and reporting, Some companies believe that if the triggering threshold is smaller than the reporting threshold(s), after a DSR is triggered, reporting data with a remaining time greater than the triggering threshold may trigger a new DSR and duplicated report partial DSR information. However as illustrated in the following Figure 1, Regardless of whether the triggering threshold is greater than or equal to the reporting threshold(s), the problem of partial duplicated report still exists. One potential solution is to restrict the duplicated report in DSR. Moreover, duplicated report could be avoided completely by restricting the data reported in a DSR to trigger another DSR.</w:t>
      </w:r>
    </w:p>
    <w:p w14:paraId="049093F8">
      <w:pPr>
        <w:spacing w:before="120" w:beforeLines="50" w:after="120" w:afterLines="50" w:line="360" w:lineRule="auto"/>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Therefore, a triggering threshold lower than the largest reporting threshold in the DSR procedure does not bring any additional impact. On the contrary, reporting more information in the DSR will reduce the number of DSR reports, decrease signaling overhead, and improve system efficiency.</w:t>
      </w:r>
      <w:r>
        <w:rPr>
          <w:rFonts w:hint="eastAsia" w:ascii="Times New Roman" w:hAnsi="Times New Roman" w:eastAsia="宋体" w:cs="Times New Roman"/>
          <w:lang w:val="en-US" w:eastAsia="zh-CN"/>
        </w:rPr>
        <w:t xml:space="preserve"> So we propose that the triggering threshold could be configured to be lower than the reporting threshold(s), with the constraint that the data reported in a DSR does not trigger another DSR.</w:t>
      </w:r>
    </w:p>
    <w:p w14:paraId="429E88EA">
      <w:pPr>
        <w:spacing w:before="120" w:beforeLines="50" w:after="120" w:afterLines="50" w:line="360" w:lineRule="auto"/>
        <w:rPr>
          <w:rFonts w:hint="eastAsia" w:ascii="Times New Roman" w:hAnsi="Times New Roman" w:eastAsia="宋体" w:cs="Times New Roman"/>
          <w:b w:val="0"/>
          <w:szCs w:val="24"/>
          <w:lang w:val="en-US" w:eastAsia="zh-CN" w:bidi="ar-SA"/>
        </w:rPr>
      </w:pPr>
      <w:r>
        <w:rPr>
          <w:rFonts w:hint="eastAsia" w:ascii="Times New Roman" w:hAnsi="Times New Roman" w:eastAsia="宋体" w:cs="Times New Roman"/>
          <w:b w:val="0"/>
          <w:szCs w:val="24"/>
          <w:lang w:val="en-US" w:eastAsia="zh-CN" w:bidi="ar-SA"/>
        </w:rPr>
        <w:object>
          <v:shape id="_x0000_i1025" o:spt="75" type="#_x0000_t75" style="height:279.05pt;width:492.95pt;" o:ole="t" filled="f" o:preferrelative="t" stroked="f" coordsize="21600,21600">
            <v:path/>
            <v:fill on="f" focussize="0,0"/>
            <v:stroke on="f"/>
            <v:imagedata r:id="rId5" o:title=""/>
            <o:lock v:ext="edit" aspectratio="f"/>
            <w10:wrap type="none"/>
            <w10:anchorlock/>
          </v:shape>
          <o:OLEObject Type="Embed" ProgID="Visio.Drawing.15" ShapeID="_x0000_i1025" DrawAspect="Content" ObjectID="_1468075725" r:id="rId4">
            <o:LockedField>false</o:LockedField>
          </o:OLEObject>
        </w:object>
      </w:r>
    </w:p>
    <w:p w14:paraId="09D65B63">
      <w:pPr>
        <w:spacing w:before="120" w:beforeLines="50" w:after="120" w:afterLines="50" w:line="360" w:lineRule="auto"/>
        <w:jc w:val="center"/>
        <w:rPr>
          <w:rFonts w:hint="default" w:ascii="Times New Roman" w:hAnsi="Times New Roman" w:cs="Times New Roman"/>
          <w:lang w:val="en-US" w:eastAsia="zh-CN"/>
        </w:rPr>
      </w:pPr>
      <w:r>
        <w:rPr>
          <w:rFonts w:hint="eastAsia" w:ascii="Times New Roman" w:hAnsi="Times New Roman" w:cs="Times New Roman"/>
          <w:lang w:val="en-US" w:eastAsia="zh-CN"/>
        </w:rPr>
        <w:t>Figure 1</w:t>
      </w:r>
    </w:p>
    <w:p w14:paraId="486028C8">
      <w:pPr>
        <w:spacing w:after="120" w:afterLines="50" w:line="360" w:lineRule="auto"/>
        <w:rPr>
          <w:rFonts w:hint="eastAsia" w:ascii="Times New Roman" w:hAnsi="Times New Roman" w:cs="Times New Roman"/>
          <w:b/>
          <w:bCs/>
          <w:i/>
          <w:iCs/>
          <w:szCs w:val="21"/>
          <w:lang w:val="en-US" w:eastAsia="zh-CN"/>
        </w:rPr>
      </w:pPr>
      <w:r>
        <w:rPr>
          <w:rFonts w:hint="eastAsia" w:ascii="Times New Roman" w:hAnsi="Times New Roman" w:cs="Times New Roman"/>
          <w:b/>
          <w:bCs/>
          <w:i/>
          <w:iCs/>
          <w:szCs w:val="21"/>
          <w:lang w:val="en-US" w:eastAsia="zh-CN"/>
        </w:rPr>
        <w:t>Proposal 1: It is suggested that the triggering threshold could be configured to be lower than the reporting threshold(s), with the constraint that the data reported in a DSR does not trigger another DSR.</w:t>
      </w:r>
    </w:p>
    <w:p w14:paraId="76AFBD6E">
      <w:pPr>
        <w:pStyle w:val="3"/>
        <w:numPr>
          <w:ilvl w:val="1"/>
          <w:numId w:val="5"/>
        </w:numPr>
        <w:tabs>
          <w:tab w:val="left" w:pos="420"/>
          <w:tab w:val="clear" w:pos="756"/>
        </w:tabs>
        <w:spacing w:before="180" w:after="120" w:line="240" w:lineRule="auto"/>
        <w:ind w:left="424" w:hanging="424"/>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The usage of </w:t>
      </w:r>
      <w:r>
        <w:rPr>
          <w:rFonts w:hint="default" w:ascii="Times New Roman" w:hAnsi="Times New Roman" w:eastAsia="宋体" w:cs="Times New Roman"/>
          <w:sz w:val="24"/>
          <w:szCs w:val="24"/>
          <w:lang w:val="en-US" w:eastAsia="zh-CN"/>
        </w:rPr>
        <w:t>old and new DSR</w:t>
      </w:r>
    </w:p>
    <w:p w14:paraId="60DACF0E">
      <w:pPr>
        <w:spacing w:before="120" w:beforeLines="50" w:after="120" w:afterLines="50" w:line="360" w:lineRule="auto"/>
        <w:rPr>
          <w:rFonts w:hint="default" w:ascii="Times New Roman" w:hAnsi="Times New Roman" w:cs="Times New Roman"/>
          <w:lang w:val="en-US" w:eastAsia="zh-CN"/>
        </w:rPr>
      </w:pPr>
      <w:r>
        <w:rPr>
          <w:rFonts w:hint="default" w:ascii="Times New Roman" w:hAnsi="Times New Roman" w:cs="Times New Roman"/>
          <w:lang w:val="en-US" w:eastAsia="zh-CN"/>
        </w:rPr>
        <w:t xml:space="preserve">Based on the agreement regarding the </w:t>
      </w:r>
      <w:r>
        <w:rPr>
          <w:rFonts w:hint="eastAsia" w:ascii="Times New Roman" w:hAnsi="Times New Roman" w:cs="Times New Roman"/>
          <w:lang w:val="en-US" w:eastAsia="zh-CN"/>
        </w:rPr>
        <w:t xml:space="preserve">enhanced </w:t>
      </w:r>
      <w:r>
        <w:rPr>
          <w:rFonts w:hint="default" w:ascii="Times New Roman" w:hAnsi="Times New Roman" w:cs="Times New Roman"/>
          <w:lang w:val="en-US" w:eastAsia="zh-CN"/>
        </w:rPr>
        <w:t xml:space="preserve">DSR format from the last meeting, and with reference to the </w:t>
      </w:r>
      <w:r>
        <w:rPr>
          <w:rFonts w:hint="eastAsia" w:ascii="Times New Roman" w:hAnsi="Times New Roman" w:cs="Times New Roman"/>
          <w:lang w:val="en-US" w:eastAsia="zh-CN"/>
        </w:rPr>
        <w:t xml:space="preserve">legacy </w:t>
      </w:r>
      <w:r>
        <w:rPr>
          <w:rFonts w:hint="default" w:ascii="Times New Roman" w:hAnsi="Times New Roman" w:cs="Times New Roman"/>
          <w:lang w:val="en-US" w:eastAsia="zh-CN"/>
        </w:rPr>
        <w:t xml:space="preserve">DSR format, one possible format is </w:t>
      </w:r>
      <w:r>
        <w:rPr>
          <w:rFonts w:hint="eastAsia" w:ascii="Times New Roman" w:hAnsi="Times New Roman" w:cs="Times New Roman"/>
          <w:lang w:val="en-US" w:eastAsia="zh-CN"/>
        </w:rPr>
        <w:t>illustrated in Figure 2</w:t>
      </w:r>
      <w:r>
        <w:rPr>
          <w:rFonts w:hint="default" w:ascii="Times New Roman" w:hAnsi="Times New Roman" w:cs="Times New Roman"/>
          <w:lang w:val="en-US" w:eastAsia="zh-CN"/>
        </w:rPr>
        <w:t xml:space="preserve">: The only change is that the "R" bit preceding each pair of remaining time and buffer size in the </w:t>
      </w:r>
      <w:r>
        <w:rPr>
          <w:rFonts w:hint="eastAsia" w:ascii="Times New Roman" w:hAnsi="Times New Roman" w:cs="Times New Roman"/>
          <w:lang w:val="en-US" w:eastAsia="zh-CN"/>
        </w:rPr>
        <w:t xml:space="preserve">legacy </w:t>
      </w:r>
      <w:r>
        <w:rPr>
          <w:rFonts w:hint="default" w:ascii="Times New Roman" w:hAnsi="Times New Roman" w:cs="Times New Roman"/>
          <w:lang w:val="en-US" w:eastAsia="zh-CN"/>
        </w:rPr>
        <w:t xml:space="preserve">DSR format has been changed to an "E" bit. This "E" bit is used to indicate whether there is another </w:t>
      </w:r>
      <w:r>
        <w:rPr>
          <w:rFonts w:hint="eastAsia" w:ascii="Times New Roman" w:hAnsi="Times New Roman" w:cs="Times New Roman"/>
          <w:lang w:val="en-US" w:eastAsia="zh-CN"/>
        </w:rPr>
        <w:t>one</w:t>
      </w:r>
      <w:r>
        <w:rPr>
          <w:rFonts w:hint="default" w:ascii="Times New Roman" w:hAnsi="Times New Roman" w:cs="Times New Roman"/>
          <w:lang w:val="en-US" w:eastAsia="zh-CN"/>
        </w:rPr>
        <w:t xml:space="preserve"> following </w:t>
      </w:r>
      <w:r>
        <w:rPr>
          <w:rFonts w:hint="eastAsia" w:ascii="Times New Roman" w:hAnsi="Times New Roman" w:cs="Times New Roman"/>
          <w:lang w:val="en-US" w:eastAsia="zh-CN"/>
        </w:rPr>
        <w:t xml:space="preserve">a </w:t>
      </w:r>
      <w:r>
        <w:rPr>
          <w:rFonts w:hint="default" w:ascii="Times New Roman" w:hAnsi="Times New Roman" w:cs="Times New Roman"/>
          <w:lang w:val="en-US" w:eastAsia="zh-CN"/>
        </w:rPr>
        <w:t>pair of remaining time and buffer size for an LCG.</w:t>
      </w:r>
    </w:p>
    <w:p w14:paraId="4165B3DD">
      <w:pPr>
        <w:spacing w:after="120" w:afterLines="50" w:line="360" w:lineRule="auto"/>
        <w:jc w:val="center"/>
      </w:pPr>
      <w:r>
        <w:object>
          <v:shape id="_x0000_i1026" o:spt="75" type="#_x0000_t75" style="height:193.1pt;width:285.5pt;" o:ole="t" filled="f" o:preferrelative="t" stroked="f" coordsize="21600,21600">
            <v:path/>
            <v:fill on="f" focussize="0,0"/>
            <v:stroke on="f"/>
            <v:imagedata r:id="rId7" o:title=""/>
            <o:lock v:ext="edit" aspectratio="t"/>
            <w10:wrap type="none"/>
            <w10:anchorlock/>
          </v:shape>
          <o:OLEObject Type="Embed" ProgID="Visio.Drawing.15" ShapeID="_x0000_i1026" DrawAspect="Content" ObjectID="_1468075726" r:id="rId6">
            <o:LockedField>false</o:LockedField>
          </o:OLEObject>
        </w:object>
      </w:r>
    </w:p>
    <w:p w14:paraId="6BBA5796">
      <w:pPr>
        <w:spacing w:before="120" w:beforeLines="50" w:after="120" w:afterLines="50" w:line="360" w:lineRule="auto"/>
        <w:jc w:val="center"/>
        <w:rPr>
          <w:rFonts w:hint="default" w:ascii="Times New Roman" w:hAnsi="Times New Roman" w:cs="Times New Roman"/>
          <w:lang w:val="en-US" w:eastAsia="zh-CN"/>
        </w:rPr>
      </w:pPr>
      <w:r>
        <w:rPr>
          <w:rFonts w:hint="eastAsia" w:ascii="Times New Roman" w:hAnsi="Times New Roman" w:cs="Times New Roman"/>
          <w:lang w:val="en-US" w:eastAsia="zh-CN"/>
        </w:rPr>
        <w:t>Figure 2</w:t>
      </w:r>
    </w:p>
    <w:p w14:paraId="4816B175">
      <w:pPr>
        <w:spacing w:before="120" w:beforeLines="50" w:after="120" w:afterLines="50" w:line="360" w:lineRule="auto"/>
        <w:rPr>
          <w:rFonts w:hint="eastAsia" w:ascii="Times New Roman" w:hAnsi="Times New Roman" w:eastAsia="宋体" w:cs="Times New Roman"/>
          <w:b w:val="0"/>
          <w:szCs w:val="24"/>
          <w:lang w:val="en-US" w:eastAsia="zh-CN" w:bidi="ar-SA"/>
        </w:rPr>
      </w:pPr>
      <w:r>
        <w:rPr>
          <w:rFonts w:hint="eastAsia" w:ascii="Times New Roman" w:hAnsi="Times New Roman" w:cs="Times New Roman"/>
          <w:lang w:val="en-US" w:eastAsia="zh-CN"/>
        </w:rPr>
        <w:t xml:space="preserve">Basically, in the case that there is at least one LCG configured with multiple reporting thresholds and all LCGs only include one </w:t>
      </w:r>
      <w:r>
        <w:rPr>
          <w:rFonts w:hint="default" w:ascii="Times New Roman" w:hAnsi="Times New Roman" w:cs="Times New Roman"/>
          <w:lang w:val="en-US" w:eastAsia="zh-CN"/>
        </w:rPr>
        <w:t>pair of remaining time and buffer size</w:t>
      </w:r>
      <w:r>
        <w:rPr>
          <w:rFonts w:hint="eastAsia" w:ascii="Times New Roman" w:hAnsi="Times New Roman" w:cs="Times New Roman"/>
          <w:lang w:val="en-US" w:eastAsia="zh-CN"/>
        </w:rPr>
        <w:t xml:space="preserve">, both legacy and enhanced DSR is applicable. However, the co-existence could cause unnecessary confusion and no benefit compared to only using the enhance DSR. So we propose </w:t>
      </w:r>
      <w:r>
        <w:rPr>
          <w:rFonts w:hint="eastAsia" w:ascii="Times New Roman" w:hAnsi="Times New Roman" w:eastAsia="宋体" w:cs="Times New Roman"/>
          <w:b w:val="0"/>
          <w:szCs w:val="24"/>
          <w:lang w:val="en-US" w:eastAsia="zh-CN" w:bidi="ar-SA"/>
        </w:rPr>
        <w:t>to</w:t>
      </w:r>
      <w:r>
        <w:rPr>
          <w:rFonts w:hint="default" w:ascii="Times New Roman" w:hAnsi="Times New Roman" w:eastAsia="MS Mincho" w:cs="Times New Roman"/>
          <w:b w:val="0"/>
          <w:szCs w:val="24"/>
          <w:lang w:val="en-GB" w:eastAsia="en-GB" w:bidi="ar-SA"/>
        </w:rPr>
        <w:t xml:space="preserve"> always use a </w:t>
      </w:r>
      <w:r>
        <w:rPr>
          <w:rFonts w:hint="eastAsia" w:ascii="Times New Roman" w:hAnsi="Times New Roman" w:eastAsia="宋体" w:cs="Times New Roman"/>
          <w:b w:val="0"/>
          <w:szCs w:val="24"/>
          <w:lang w:val="en-US" w:eastAsia="zh-CN" w:bidi="ar-SA"/>
        </w:rPr>
        <w:t xml:space="preserve">new enhanced </w:t>
      </w:r>
      <w:r>
        <w:rPr>
          <w:rFonts w:hint="default" w:ascii="Times New Roman" w:hAnsi="Times New Roman" w:eastAsia="MS Mincho" w:cs="Times New Roman"/>
          <w:b w:val="0"/>
          <w:szCs w:val="24"/>
          <w:lang w:val="en-GB" w:eastAsia="en-GB" w:bidi="ar-SA"/>
        </w:rPr>
        <w:t>DSR in case there is at least one LCG configured with multiple reporting thresholds</w:t>
      </w:r>
      <w:r>
        <w:rPr>
          <w:rFonts w:hint="eastAsia" w:ascii="Times New Roman" w:hAnsi="Times New Roman" w:eastAsia="宋体" w:cs="Times New Roman"/>
          <w:b w:val="0"/>
          <w:szCs w:val="24"/>
          <w:lang w:val="en-US" w:eastAsia="zh-CN" w:bidi="ar-SA"/>
        </w:rPr>
        <w:t>.</w:t>
      </w:r>
    </w:p>
    <w:p w14:paraId="16517FC6">
      <w:pPr>
        <w:spacing w:before="120" w:beforeLines="50" w:after="120" w:afterLines="50" w:line="360" w:lineRule="auto"/>
        <w:rPr>
          <w:rFonts w:hint="eastAsia" w:ascii="Times New Roman" w:hAnsi="Times New Roman" w:cs="Times New Roman"/>
          <w:b/>
          <w:bCs/>
          <w:i/>
          <w:iCs/>
          <w:szCs w:val="21"/>
          <w:lang w:val="en-US" w:eastAsia="zh-CN"/>
        </w:rPr>
      </w:pPr>
      <w:r>
        <w:rPr>
          <w:rFonts w:ascii="Times New Roman" w:hAnsi="Times New Roman" w:cs="Times New Roman"/>
          <w:b/>
          <w:bCs/>
          <w:i/>
          <w:iCs/>
          <w:szCs w:val="21"/>
        </w:rPr>
        <w:t>Proposal</w:t>
      </w:r>
      <w:r>
        <w:rPr>
          <w:rFonts w:hint="eastAsia"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2</w:t>
      </w:r>
      <w:r>
        <w:rPr>
          <w:rFonts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It is suggested to u</w:t>
      </w:r>
      <w:r>
        <w:rPr>
          <w:rFonts w:hint="default" w:ascii="Times New Roman" w:hAnsi="Times New Roman" w:cs="Times New Roman"/>
          <w:b/>
          <w:bCs/>
          <w:i/>
          <w:iCs/>
          <w:szCs w:val="21"/>
          <w:lang w:val="en-GB" w:eastAsia="en-GB"/>
        </w:rPr>
        <w:t xml:space="preserve">se a </w:t>
      </w:r>
      <w:r>
        <w:rPr>
          <w:rFonts w:hint="eastAsia" w:ascii="Times New Roman" w:hAnsi="Times New Roman" w:cs="Times New Roman"/>
          <w:b/>
          <w:bCs/>
          <w:i/>
          <w:iCs/>
          <w:szCs w:val="21"/>
          <w:lang w:val="en-US" w:eastAsia="zh-CN"/>
        </w:rPr>
        <w:t xml:space="preserve">new enhanced </w:t>
      </w:r>
      <w:r>
        <w:rPr>
          <w:rFonts w:hint="default" w:ascii="Times New Roman" w:hAnsi="Times New Roman" w:cs="Times New Roman"/>
          <w:b/>
          <w:bCs/>
          <w:i/>
          <w:iCs/>
          <w:szCs w:val="21"/>
          <w:lang w:val="en-GB" w:eastAsia="en-GB"/>
        </w:rPr>
        <w:t>DSR in case there is at least one LCG configured with multiple reporting thresholds</w:t>
      </w:r>
      <w:r>
        <w:rPr>
          <w:rFonts w:hint="eastAsia" w:ascii="Times New Roman" w:hAnsi="Times New Roman" w:cs="Times New Roman"/>
          <w:b/>
          <w:bCs/>
          <w:i/>
          <w:iCs/>
          <w:szCs w:val="21"/>
          <w:lang w:val="en-US" w:eastAsia="zh-CN"/>
        </w:rPr>
        <w:t>.</w:t>
      </w:r>
    </w:p>
    <w:p w14:paraId="09C0483A">
      <w:pPr>
        <w:pStyle w:val="2"/>
        <w:keepLines/>
        <w:numPr>
          <w:ilvl w:val="0"/>
          <w:numId w:val="3"/>
        </w:numPr>
        <w:pBdr>
          <w:top w:val="single" w:color="auto" w:sz="12" w:space="3"/>
        </w:pBdr>
        <w:tabs>
          <w:tab w:val="left" w:pos="432"/>
        </w:tabs>
        <w:overflowPunct w:val="0"/>
        <w:snapToGrid/>
        <w:spacing w:before="240" w:after="180"/>
        <w:ind w:left="432" w:hanging="432"/>
        <w:jc w:val="left"/>
        <w:textAlignment w:val="baseline"/>
        <w:rPr>
          <w:rFonts w:ascii="Times New Roman" w:hAnsi="Times New Roman"/>
        </w:rPr>
      </w:pPr>
      <w:r>
        <w:rPr>
          <w:rFonts w:ascii="Times New Roman" w:hAnsi="Times New Roman"/>
        </w:rPr>
        <w:t>Conclusion</w:t>
      </w:r>
    </w:p>
    <w:p w14:paraId="2D655DB5">
      <w:pPr>
        <w:spacing w:after="120" w:afterLines="50"/>
        <w:rPr>
          <w:rFonts w:ascii="Times New Roman" w:hAnsi="Times New Roman" w:cs="Times New Roman"/>
          <w:szCs w:val="21"/>
        </w:rPr>
      </w:pPr>
      <w:r>
        <w:rPr>
          <w:rFonts w:hint="eastAsia" w:ascii="Times New Roman" w:hAnsi="Times New Roman" w:cs="Times New Roman"/>
          <w:szCs w:val="21"/>
        </w:rPr>
        <w:t xml:space="preserve">In this contribution, we discussed </w:t>
      </w:r>
      <w:r>
        <w:rPr>
          <w:rFonts w:hint="eastAsia" w:ascii="Times New Roman" w:hAnsi="Times New Roman" w:cs="Times New Roman"/>
        </w:rPr>
        <w:t xml:space="preserve">the DSR enhancement for XR service </w:t>
      </w:r>
      <w:r>
        <w:rPr>
          <w:rFonts w:hint="eastAsia" w:ascii="Times New Roman" w:hAnsi="Times New Roman" w:cs="Times New Roman"/>
          <w:szCs w:val="21"/>
        </w:rPr>
        <w:t>and provided our proposals as follows:</w:t>
      </w:r>
    </w:p>
    <w:p w14:paraId="040E5F46">
      <w:pPr>
        <w:spacing w:after="120" w:afterLines="50"/>
        <w:rPr>
          <w:rFonts w:ascii="Times New Roman" w:hAnsi="Times New Roman" w:cs="Times New Roman"/>
          <w:b/>
          <w:bCs/>
          <w:i/>
          <w:iCs/>
          <w:szCs w:val="21"/>
        </w:rPr>
      </w:pPr>
      <w:r>
        <w:rPr>
          <w:rFonts w:hint="eastAsia" w:ascii="Times New Roman" w:hAnsi="Times New Roman" w:cs="Times New Roman"/>
          <w:b/>
          <w:bCs/>
          <w:i/>
          <w:iCs/>
          <w:szCs w:val="21"/>
          <w:lang w:val="en-US" w:eastAsia="zh-CN"/>
        </w:rPr>
        <w:t>Proposal 1: It is suggested that the triggering threshold could be configured to be lower than the reporting threshold(s), with the constraint that the data reported in a DSR does not trigger another DSR.</w:t>
      </w:r>
    </w:p>
    <w:p w14:paraId="03B6FD96">
      <w:pPr>
        <w:spacing w:after="120" w:afterLines="50"/>
        <w:rPr>
          <w:rFonts w:ascii="Times New Roman" w:hAnsi="Times New Roman" w:cs="Times New Roman"/>
        </w:rPr>
      </w:pPr>
      <w:r>
        <w:rPr>
          <w:rFonts w:ascii="Times New Roman" w:hAnsi="Times New Roman" w:cs="Times New Roman"/>
          <w:b/>
          <w:bCs/>
          <w:i/>
          <w:iCs/>
          <w:szCs w:val="21"/>
        </w:rPr>
        <w:t>Proposal</w:t>
      </w:r>
      <w:r>
        <w:rPr>
          <w:rFonts w:hint="eastAsia"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2</w:t>
      </w:r>
      <w:r>
        <w:rPr>
          <w:rFonts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It is suggested to u</w:t>
      </w:r>
      <w:r>
        <w:rPr>
          <w:rFonts w:hint="default" w:ascii="Times New Roman" w:hAnsi="Times New Roman" w:cs="Times New Roman"/>
          <w:b/>
          <w:bCs/>
          <w:i/>
          <w:iCs/>
          <w:szCs w:val="21"/>
          <w:lang w:val="en-GB" w:eastAsia="en-GB"/>
        </w:rPr>
        <w:t xml:space="preserve">se a </w:t>
      </w:r>
      <w:r>
        <w:rPr>
          <w:rFonts w:hint="eastAsia" w:ascii="Times New Roman" w:hAnsi="Times New Roman" w:cs="Times New Roman"/>
          <w:b/>
          <w:bCs/>
          <w:i/>
          <w:iCs/>
          <w:szCs w:val="21"/>
          <w:lang w:val="en-US" w:eastAsia="zh-CN"/>
        </w:rPr>
        <w:t xml:space="preserve">new enhanced </w:t>
      </w:r>
      <w:r>
        <w:rPr>
          <w:rFonts w:hint="default" w:ascii="Times New Roman" w:hAnsi="Times New Roman" w:cs="Times New Roman"/>
          <w:b/>
          <w:bCs/>
          <w:i/>
          <w:iCs/>
          <w:szCs w:val="21"/>
          <w:lang w:val="en-GB" w:eastAsia="en-GB"/>
        </w:rPr>
        <w:t>DSR in case there is at least one LCG configured with multiple reporting thresholds</w:t>
      </w:r>
      <w:r>
        <w:rPr>
          <w:rFonts w:hint="eastAsia" w:ascii="Times New Roman" w:hAnsi="Times New Roman" w:cs="Times New Roman"/>
          <w:b/>
          <w:bCs/>
          <w:i/>
          <w:iCs/>
          <w:szCs w:val="21"/>
          <w:lang w:val="en-US" w:eastAsia="zh-CN"/>
        </w:rPr>
        <w:t>.</w:t>
      </w:r>
    </w:p>
    <w:sectPr>
      <w:pgSz w:w="11907" w:h="16840"/>
      <w:pgMar w:top="1134" w:right="1021" w:bottom="1287"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楷体">
    <w:panose1 w:val="02010609060101010101"/>
    <w:charset w:val="86"/>
    <w:family w:val="modern"/>
    <w:pitch w:val="default"/>
    <w:sig w:usb0="800002BF" w:usb1="38CF7CFA" w:usb2="00000016" w:usb3="00000000" w:csb0="00040001"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Segoe UI">
    <w:panose1 w:val="020B0502040204020203"/>
    <w:charset w:val="00"/>
    <w:family w:val="auto"/>
    <w:pitch w:val="default"/>
    <w:sig w:usb0="E4002EFF" w:usb1="C000E47F"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07B02AA"/>
    <w:multiLevelType w:val="multilevel"/>
    <w:tmpl w:val="407B02AA"/>
    <w:lvl w:ilvl="0" w:tentative="0">
      <w:start w:val="1"/>
      <w:numFmt w:val="decimal"/>
      <w:lvlText w:val="%1."/>
      <w:lvlJc w:val="left"/>
      <w:pPr>
        <w:ind w:left="720" w:hanging="360"/>
      </w:pPr>
    </w:lvl>
    <w:lvl w:ilvl="1" w:tentative="0">
      <w:start w:val="0"/>
      <w:numFmt w:val="bullet"/>
      <w:lvlText w:val="•"/>
      <w:lvlJc w:val="left"/>
      <w:pPr>
        <w:ind w:left="1620" w:hanging="540"/>
      </w:pPr>
      <w:rPr>
        <w:rFonts w:hint="default" w:ascii="Arial" w:hAnsi="Arial" w:eastAsia="MS Mincho" w:cs="Arial"/>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41EB0460"/>
    <w:multiLevelType w:val="multilevel"/>
    <w:tmpl w:val="41EB0460"/>
    <w:lvl w:ilvl="0" w:tentative="0">
      <w:start w:val="1"/>
      <w:numFmt w:val="decimal"/>
      <w:lvlText w:val="%1."/>
      <w:lvlJc w:val="left"/>
      <w:pPr>
        <w:ind w:left="360" w:hanging="360"/>
      </w:pPr>
      <w:rPr>
        <w:rFonts w:hint="default"/>
        <w:sz w:val="28"/>
        <w:szCs w:val="28"/>
      </w:rPr>
    </w:lvl>
    <w:lvl w:ilvl="1" w:tentative="0">
      <w:start w:val="1"/>
      <w:numFmt w:val="decimal"/>
      <w:isLgl/>
      <w:lvlText w:val="%1.%2"/>
      <w:lvlJc w:val="left"/>
      <w:pPr>
        <w:ind w:left="830" w:hanging="405"/>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2">
    <w:nsid w:val="5857D24C"/>
    <w:multiLevelType w:val="multilevel"/>
    <w:tmpl w:val="5857D24C"/>
    <w:lvl w:ilvl="0" w:tentative="0">
      <w:start w:val="2"/>
      <w:numFmt w:val="decimal"/>
      <w:pStyle w:val="2"/>
      <w:lvlText w:val="%1"/>
      <w:lvlJc w:val="left"/>
      <w:pPr>
        <w:tabs>
          <w:tab w:val="left" w:pos="612"/>
        </w:tabs>
        <w:ind w:left="0" w:firstLine="0"/>
      </w:pPr>
      <w:rPr>
        <w:rFonts w:hint="default" w:ascii="宋体" w:hAnsi="宋体" w:eastAsia="宋体" w:cs="宋体"/>
        <w:u w:val="none"/>
      </w:rPr>
    </w:lvl>
    <w:lvl w:ilvl="1" w:tentative="0">
      <w:start w:val="1"/>
      <w:numFmt w:val="decimal"/>
      <w:lvlText w:val="2.%2"/>
      <w:lvlJc w:val="left"/>
      <w:pPr>
        <w:tabs>
          <w:tab w:val="left" w:pos="756"/>
        </w:tabs>
        <w:ind w:left="624" w:hanging="624"/>
      </w:pPr>
      <w:rPr>
        <w:rFonts w:hint="default" w:ascii="宋体" w:hAnsi="宋体" w:eastAsia="宋体" w:cs="宋体"/>
        <w:b/>
        <w:i w:val="0"/>
        <w:sz w:val="21"/>
        <w:szCs w:val="21"/>
        <w:u w:val="none"/>
      </w:rPr>
    </w:lvl>
    <w:lvl w:ilvl="2" w:tentative="0">
      <w:start w:val="1"/>
      <w:numFmt w:val="decimal"/>
      <w:pStyle w:val="4"/>
      <w:lvlText w:val="%1.%2.%3"/>
      <w:lvlJc w:val="left"/>
      <w:pPr>
        <w:tabs>
          <w:tab w:val="left" w:pos="900"/>
        </w:tabs>
        <w:ind w:left="900" w:hanging="900"/>
      </w:pPr>
      <w:rPr>
        <w:rFonts w:hint="default" w:ascii="Times New Roman" w:hAnsi="Times New Roman" w:eastAsia="宋体" w:cs="Times New Roman"/>
        <w:b/>
        <w:i w:val="0"/>
        <w:sz w:val="24"/>
        <w:szCs w:val="24"/>
        <w:u w:val="none"/>
      </w:rPr>
    </w:lvl>
    <w:lvl w:ilvl="3" w:tentative="0">
      <w:start w:val="1"/>
      <w:numFmt w:val="decimal"/>
      <w:pStyle w:val="7"/>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pStyle w:val="8"/>
      <w:lvlText w:val="%1.%2.%3.%4.%5"/>
      <w:lvlJc w:val="left"/>
      <w:pPr>
        <w:tabs>
          <w:tab w:val="left" w:pos="1188"/>
        </w:tabs>
        <w:ind w:left="851" w:hanging="851"/>
      </w:pPr>
      <w:rPr>
        <w:rFonts w:hint="default" w:ascii="Arial" w:hAnsi="Arial"/>
      </w:rPr>
    </w:lvl>
    <w:lvl w:ilvl="5" w:tentative="0">
      <w:start w:val="1"/>
      <w:numFmt w:val="decimal"/>
      <w:pStyle w:val="9"/>
      <w:lvlText w:val="%1.%2.%3.%4.%5.%6"/>
      <w:lvlJc w:val="left"/>
      <w:pPr>
        <w:tabs>
          <w:tab w:val="left" w:pos="1152"/>
        </w:tabs>
        <w:ind w:left="851" w:hanging="851"/>
      </w:pPr>
      <w:rPr>
        <w:rFonts w:hint="eastAsia"/>
      </w:rPr>
    </w:lvl>
    <w:lvl w:ilvl="6" w:tentative="0">
      <w:start w:val="1"/>
      <w:numFmt w:val="decimal"/>
      <w:pStyle w:val="10"/>
      <w:lvlText w:val="%1.%2.%3.%4.%5.%6.%7"/>
      <w:lvlJc w:val="left"/>
      <w:pPr>
        <w:tabs>
          <w:tab w:val="left" w:pos="1476"/>
        </w:tabs>
        <w:ind w:left="1476" w:hanging="1476"/>
      </w:pPr>
      <w:rPr>
        <w:rFonts w:hint="eastAsia"/>
      </w:rPr>
    </w:lvl>
    <w:lvl w:ilvl="7" w:tentative="0">
      <w:start w:val="1"/>
      <w:numFmt w:val="decimal"/>
      <w:pStyle w:val="11"/>
      <w:lvlText w:val="%1.%2.%3.%4.%5.%6.%7.%8"/>
      <w:lvlJc w:val="left"/>
      <w:pPr>
        <w:tabs>
          <w:tab w:val="left" w:pos="1620"/>
        </w:tabs>
        <w:ind w:left="1620" w:hanging="1620"/>
      </w:pPr>
      <w:rPr>
        <w:rFonts w:hint="eastAsia"/>
      </w:rPr>
    </w:lvl>
    <w:lvl w:ilvl="8" w:tentative="0">
      <w:start w:val="1"/>
      <w:numFmt w:val="decimal"/>
      <w:pStyle w:val="12"/>
      <w:lvlText w:val="%1.%2.%3.%4.%5.%6.%7.%8.%9"/>
      <w:lvlJc w:val="left"/>
      <w:pPr>
        <w:tabs>
          <w:tab w:val="left" w:pos="1764"/>
        </w:tabs>
        <w:ind w:left="1764" w:hanging="1764"/>
      </w:pPr>
      <w:rPr>
        <w:rFonts w:hint="eastAsia"/>
      </w:rPr>
    </w:lvl>
  </w:abstractNum>
  <w:abstractNum w:abstractNumId="3">
    <w:nsid w:val="70146DC0"/>
    <w:multiLevelType w:val="multilevel"/>
    <w:tmpl w:val="70146DC0"/>
    <w:lvl w:ilvl="0" w:tentative="0">
      <w:start w:val="1"/>
      <w:numFmt w:val="bullet"/>
      <w:pStyle w:val="54"/>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BED18BC"/>
    <w:multiLevelType w:val="multilevel"/>
    <w:tmpl w:val="7BED18BC"/>
    <w:lvl w:ilvl="0" w:tentative="0">
      <w:start w:val="1"/>
      <w:numFmt w:val="decimal"/>
      <w:lvlText w:val="%1"/>
      <w:lvlJc w:val="left"/>
      <w:pPr>
        <w:tabs>
          <w:tab w:val="left" w:pos="612"/>
        </w:tabs>
        <w:ind w:left="0" w:firstLine="0"/>
      </w:pPr>
      <w:rPr>
        <w:rFonts w:hint="eastAsia"/>
        <w:u w:val="none"/>
      </w:rPr>
    </w:lvl>
    <w:lvl w:ilvl="1" w:tentative="0">
      <w:start w:val="1"/>
      <w:numFmt w:val="decimal"/>
      <w:lvlText w:val="2.%2"/>
      <w:lvlJc w:val="left"/>
      <w:pPr>
        <w:tabs>
          <w:tab w:val="left" w:pos="756"/>
        </w:tabs>
        <w:ind w:left="624" w:hanging="624"/>
      </w:pPr>
      <w:rPr>
        <w:rFonts w:hint="default"/>
        <w:b/>
        <w:i w:val="0"/>
        <w:sz w:val="24"/>
        <w:szCs w:val="24"/>
        <w:u w:val="none"/>
      </w:rPr>
    </w:lvl>
    <w:lvl w:ilvl="2" w:tentative="0">
      <w:start w:val="1"/>
      <w:numFmt w:val="decimal"/>
      <w:lvlText w:val="%1.%2.%3"/>
      <w:lvlJc w:val="left"/>
      <w:pPr>
        <w:tabs>
          <w:tab w:val="left" w:pos="900"/>
        </w:tabs>
        <w:ind w:left="900" w:hanging="900"/>
      </w:pPr>
      <w:rPr>
        <w:rFonts w:hint="default" w:ascii="Times New Roman" w:hAnsi="Times New Roman" w:cs="Times New Roman"/>
        <w:b/>
        <w:i w:val="0"/>
        <w:sz w:val="20"/>
        <w:szCs w:val="20"/>
        <w:u w:val="none"/>
      </w:rPr>
    </w:lvl>
    <w:lvl w:ilvl="3" w:tentative="0">
      <w:start w:val="1"/>
      <w:numFmt w:val="decimal"/>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lvlText w:val="%1.%2.%3.%4.%5"/>
      <w:lvlJc w:val="left"/>
      <w:pPr>
        <w:tabs>
          <w:tab w:val="left" w:pos="1188"/>
        </w:tabs>
        <w:ind w:left="851" w:hanging="851"/>
      </w:pPr>
      <w:rPr>
        <w:rFonts w:hint="default" w:ascii="Arial" w:hAnsi="Arial"/>
      </w:rPr>
    </w:lvl>
    <w:lvl w:ilvl="5" w:tentative="0">
      <w:start w:val="1"/>
      <w:numFmt w:val="decimal"/>
      <w:lvlText w:val="%1.%2.%3.%4.%5.%6"/>
      <w:lvlJc w:val="left"/>
      <w:pPr>
        <w:tabs>
          <w:tab w:val="left" w:pos="1152"/>
        </w:tabs>
        <w:ind w:left="851" w:hanging="851"/>
      </w:pPr>
      <w:rPr>
        <w:rFonts w:hint="eastAsia"/>
      </w:rPr>
    </w:lvl>
    <w:lvl w:ilvl="6" w:tentative="0">
      <w:start w:val="1"/>
      <w:numFmt w:val="decimal"/>
      <w:lvlText w:val="%1.%2.%3.%4.%5.%6.%7"/>
      <w:lvlJc w:val="left"/>
      <w:pPr>
        <w:tabs>
          <w:tab w:val="left" w:pos="1476"/>
        </w:tabs>
        <w:ind w:left="1476" w:hanging="1476"/>
      </w:pPr>
      <w:rPr>
        <w:rFonts w:hint="eastAsia"/>
      </w:rPr>
    </w:lvl>
    <w:lvl w:ilvl="7" w:tentative="0">
      <w:start w:val="1"/>
      <w:numFmt w:val="decimal"/>
      <w:lvlText w:val="%1.%2.%3.%4.%5.%6.%7.%8"/>
      <w:lvlJc w:val="left"/>
      <w:pPr>
        <w:tabs>
          <w:tab w:val="left" w:pos="1620"/>
        </w:tabs>
        <w:ind w:left="1620" w:hanging="1620"/>
      </w:pPr>
      <w:rPr>
        <w:rFonts w:hint="eastAsia"/>
      </w:rPr>
    </w:lvl>
    <w:lvl w:ilvl="8" w:tentative="0">
      <w:start w:val="1"/>
      <w:numFmt w:val="decimal"/>
      <w:lvlText w:val="%1.%2.%3.%4.%5.%6.%7.%8.%9"/>
      <w:lvlJc w:val="left"/>
      <w:pPr>
        <w:tabs>
          <w:tab w:val="left" w:pos="1764"/>
        </w:tabs>
        <w:ind w:left="1764" w:hanging="1764"/>
      </w:pPr>
      <w:rPr>
        <w:rFonts w:hint="eastAsia"/>
      </w:r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ZkZWNlYTA0MDg2ZTc3NmRlNDJmOGU5YjFkMTIzYmYifQ=="/>
  </w:docVars>
  <w:rsids>
    <w:rsidRoot w:val="00172A27"/>
    <w:rsid w:val="00070686"/>
    <w:rsid w:val="00074C5E"/>
    <w:rsid w:val="00131B72"/>
    <w:rsid w:val="00172A27"/>
    <w:rsid w:val="001D2C3E"/>
    <w:rsid w:val="002F2773"/>
    <w:rsid w:val="00327893"/>
    <w:rsid w:val="00455276"/>
    <w:rsid w:val="00526E9D"/>
    <w:rsid w:val="005C34E1"/>
    <w:rsid w:val="00680B0A"/>
    <w:rsid w:val="007109E6"/>
    <w:rsid w:val="00747CF4"/>
    <w:rsid w:val="007E2DA4"/>
    <w:rsid w:val="00801DCF"/>
    <w:rsid w:val="00872B5B"/>
    <w:rsid w:val="008B1CC1"/>
    <w:rsid w:val="009B4084"/>
    <w:rsid w:val="00AD5960"/>
    <w:rsid w:val="00B36A82"/>
    <w:rsid w:val="00BE19BF"/>
    <w:rsid w:val="00BF38AA"/>
    <w:rsid w:val="00C70576"/>
    <w:rsid w:val="00D02949"/>
    <w:rsid w:val="00DF649C"/>
    <w:rsid w:val="00EA6ADF"/>
    <w:rsid w:val="00F929A3"/>
    <w:rsid w:val="00FC66A5"/>
    <w:rsid w:val="01054B02"/>
    <w:rsid w:val="010E1D4D"/>
    <w:rsid w:val="01330893"/>
    <w:rsid w:val="01B12E58"/>
    <w:rsid w:val="01C371DA"/>
    <w:rsid w:val="020411DA"/>
    <w:rsid w:val="024B505A"/>
    <w:rsid w:val="031B28AD"/>
    <w:rsid w:val="034877EC"/>
    <w:rsid w:val="034E4A60"/>
    <w:rsid w:val="036B7036"/>
    <w:rsid w:val="03DD6AF5"/>
    <w:rsid w:val="047162D4"/>
    <w:rsid w:val="04BD145A"/>
    <w:rsid w:val="055E50A5"/>
    <w:rsid w:val="0568310D"/>
    <w:rsid w:val="05756793"/>
    <w:rsid w:val="05A47ACE"/>
    <w:rsid w:val="05BB24F7"/>
    <w:rsid w:val="05D76C05"/>
    <w:rsid w:val="067D59FE"/>
    <w:rsid w:val="06897EFF"/>
    <w:rsid w:val="072D40F1"/>
    <w:rsid w:val="074D2750"/>
    <w:rsid w:val="07522471"/>
    <w:rsid w:val="07B94814"/>
    <w:rsid w:val="07FE2B1F"/>
    <w:rsid w:val="08537AA5"/>
    <w:rsid w:val="08FC1348"/>
    <w:rsid w:val="092A7ACA"/>
    <w:rsid w:val="09452F63"/>
    <w:rsid w:val="09680EB8"/>
    <w:rsid w:val="09D01213"/>
    <w:rsid w:val="09E94E8E"/>
    <w:rsid w:val="09ED2CA5"/>
    <w:rsid w:val="0A481A1C"/>
    <w:rsid w:val="0AE314B1"/>
    <w:rsid w:val="0B1966D3"/>
    <w:rsid w:val="0B9C06D5"/>
    <w:rsid w:val="0BB62E8D"/>
    <w:rsid w:val="0C110567"/>
    <w:rsid w:val="0C397531"/>
    <w:rsid w:val="0C470E4F"/>
    <w:rsid w:val="0C812E6D"/>
    <w:rsid w:val="0C9E047D"/>
    <w:rsid w:val="0D350DE1"/>
    <w:rsid w:val="0D733868"/>
    <w:rsid w:val="0D9546F5"/>
    <w:rsid w:val="0DD51C7C"/>
    <w:rsid w:val="0DD65942"/>
    <w:rsid w:val="0DF57134"/>
    <w:rsid w:val="0E4A6F14"/>
    <w:rsid w:val="0E762255"/>
    <w:rsid w:val="0ED3362B"/>
    <w:rsid w:val="0EF50B08"/>
    <w:rsid w:val="0F672DA8"/>
    <w:rsid w:val="0F723A91"/>
    <w:rsid w:val="10E32902"/>
    <w:rsid w:val="1109680C"/>
    <w:rsid w:val="11660F6E"/>
    <w:rsid w:val="118934A9"/>
    <w:rsid w:val="11DF6823"/>
    <w:rsid w:val="121216F1"/>
    <w:rsid w:val="121758CF"/>
    <w:rsid w:val="12B46304"/>
    <w:rsid w:val="130D0D24"/>
    <w:rsid w:val="13826402"/>
    <w:rsid w:val="13A42136"/>
    <w:rsid w:val="13A520F1"/>
    <w:rsid w:val="14C710A8"/>
    <w:rsid w:val="14CD7B51"/>
    <w:rsid w:val="150B58AE"/>
    <w:rsid w:val="160067D9"/>
    <w:rsid w:val="160846A5"/>
    <w:rsid w:val="16161084"/>
    <w:rsid w:val="161A4308"/>
    <w:rsid w:val="163254BE"/>
    <w:rsid w:val="16D13B64"/>
    <w:rsid w:val="17FC2567"/>
    <w:rsid w:val="188B110E"/>
    <w:rsid w:val="18910936"/>
    <w:rsid w:val="18B03A11"/>
    <w:rsid w:val="18C221F9"/>
    <w:rsid w:val="18CD08A1"/>
    <w:rsid w:val="19014CAF"/>
    <w:rsid w:val="193D7353"/>
    <w:rsid w:val="197462BA"/>
    <w:rsid w:val="199B021E"/>
    <w:rsid w:val="199F6F5F"/>
    <w:rsid w:val="19AE61A3"/>
    <w:rsid w:val="1A28231A"/>
    <w:rsid w:val="1A4E237A"/>
    <w:rsid w:val="1AC90DBB"/>
    <w:rsid w:val="1AF31258"/>
    <w:rsid w:val="1C9A2F02"/>
    <w:rsid w:val="1CC76BF5"/>
    <w:rsid w:val="1CDB4C0A"/>
    <w:rsid w:val="1CE43C8A"/>
    <w:rsid w:val="1E1A2095"/>
    <w:rsid w:val="1E2E78B2"/>
    <w:rsid w:val="1E48054C"/>
    <w:rsid w:val="1E4C42FA"/>
    <w:rsid w:val="1F4F5F36"/>
    <w:rsid w:val="1F606D74"/>
    <w:rsid w:val="1F833B28"/>
    <w:rsid w:val="1FB262C1"/>
    <w:rsid w:val="20085EE1"/>
    <w:rsid w:val="205F59D0"/>
    <w:rsid w:val="20931D81"/>
    <w:rsid w:val="20E24984"/>
    <w:rsid w:val="21036295"/>
    <w:rsid w:val="219805DB"/>
    <w:rsid w:val="21AE2EDA"/>
    <w:rsid w:val="21C1459A"/>
    <w:rsid w:val="224551CB"/>
    <w:rsid w:val="227C4964"/>
    <w:rsid w:val="229C5AE9"/>
    <w:rsid w:val="23046E34"/>
    <w:rsid w:val="242D6721"/>
    <w:rsid w:val="246622C5"/>
    <w:rsid w:val="250F386E"/>
    <w:rsid w:val="25BE3C7D"/>
    <w:rsid w:val="25D60CFE"/>
    <w:rsid w:val="260F1B38"/>
    <w:rsid w:val="261B4D32"/>
    <w:rsid w:val="26777D2F"/>
    <w:rsid w:val="26FF2956"/>
    <w:rsid w:val="271E1505"/>
    <w:rsid w:val="273F3B6A"/>
    <w:rsid w:val="274E0EEF"/>
    <w:rsid w:val="27FC2BB9"/>
    <w:rsid w:val="291805BC"/>
    <w:rsid w:val="2944442E"/>
    <w:rsid w:val="294F692F"/>
    <w:rsid w:val="29B34A3B"/>
    <w:rsid w:val="2A8645D2"/>
    <w:rsid w:val="2AF479DB"/>
    <w:rsid w:val="2B017AE4"/>
    <w:rsid w:val="2B1E480B"/>
    <w:rsid w:val="2B5B780D"/>
    <w:rsid w:val="2B7D2D2D"/>
    <w:rsid w:val="2BD42BB5"/>
    <w:rsid w:val="2BE37795"/>
    <w:rsid w:val="2C7F5656"/>
    <w:rsid w:val="2D804734"/>
    <w:rsid w:val="2FA71273"/>
    <w:rsid w:val="2FCD67FF"/>
    <w:rsid w:val="303B772F"/>
    <w:rsid w:val="305B02AF"/>
    <w:rsid w:val="31696757"/>
    <w:rsid w:val="31DE1D58"/>
    <w:rsid w:val="321F68F6"/>
    <w:rsid w:val="32741B27"/>
    <w:rsid w:val="32B819E9"/>
    <w:rsid w:val="331210F9"/>
    <w:rsid w:val="33185FE3"/>
    <w:rsid w:val="331B468F"/>
    <w:rsid w:val="334F5FA3"/>
    <w:rsid w:val="335229B5"/>
    <w:rsid w:val="33B8055B"/>
    <w:rsid w:val="34F9242A"/>
    <w:rsid w:val="351752FE"/>
    <w:rsid w:val="353A3B9A"/>
    <w:rsid w:val="353D648E"/>
    <w:rsid w:val="35584DBD"/>
    <w:rsid w:val="35834C4F"/>
    <w:rsid w:val="35B041F8"/>
    <w:rsid w:val="35B5220F"/>
    <w:rsid w:val="35F033B2"/>
    <w:rsid w:val="365F25F1"/>
    <w:rsid w:val="367B459C"/>
    <w:rsid w:val="36B02E3E"/>
    <w:rsid w:val="37871C5F"/>
    <w:rsid w:val="37DF5322"/>
    <w:rsid w:val="38C14F85"/>
    <w:rsid w:val="38D95C84"/>
    <w:rsid w:val="395152B1"/>
    <w:rsid w:val="39C7397A"/>
    <w:rsid w:val="39C922D2"/>
    <w:rsid w:val="3A0E3D7F"/>
    <w:rsid w:val="3A1B148B"/>
    <w:rsid w:val="3A3C6A5B"/>
    <w:rsid w:val="3AC96BFA"/>
    <w:rsid w:val="3B0B0E31"/>
    <w:rsid w:val="3B423C8C"/>
    <w:rsid w:val="3BA42B0A"/>
    <w:rsid w:val="3C5E1386"/>
    <w:rsid w:val="3C6A376B"/>
    <w:rsid w:val="3CAD3871"/>
    <w:rsid w:val="3D0E6612"/>
    <w:rsid w:val="3D794C69"/>
    <w:rsid w:val="3DFB17D5"/>
    <w:rsid w:val="3E4459B8"/>
    <w:rsid w:val="3EED0255"/>
    <w:rsid w:val="3F6658E6"/>
    <w:rsid w:val="3F6F6A24"/>
    <w:rsid w:val="40D640C9"/>
    <w:rsid w:val="40E57C57"/>
    <w:rsid w:val="40FE523C"/>
    <w:rsid w:val="410C5707"/>
    <w:rsid w:val="42A539CE"/>
    <w:rsid w:val="434D4C01"/>
    <w:rsid w:val="435C04A2"/>
    <w:rsid w:val="43E11412"/>
    <w:rsid w:val="43FC748C"/>
    <w:rsid w:val="440525B4"/>
    <w:rsid w:val="44093E52"/>
    <w:rsid w:val="446F1C68"/>
    <w:rsid w:val="45264590"/>
    <w:rsid w:val="45961716"/>
    <w:rsid w:val="45A35BE1"/>
    <w:rsid w:val="460F14C8"/>
    <w:rsid w:val="4613720A"/>
    <w:rsid w:val="46C61D41"/>
    <w:rsid w:val="471748B1"/>
    <w:rsid w:val="477E6B3A"/>
    <w:rsid w:val="47B42CE1"/>
    <w:rsid w:val="48053ACE"/>
    <w:rsid w:val="48147269"/>
    <w:rsid w:val="48517B76"/>
    <w:rsid w:val="487E765D"/>
    <w:rsid w:val="492522E2"/>
    <w:rsid w:val="49380D36"/>
    <w:rsid w:val="49CE695A"/>
    <w:rsid w:val="4AF131EF"/>
    <w:rsid w:val="4B407715"/>
    <w:rsid w:val="4BBB7216"/>
    <w:rsid w:val="4C453E95"/>
    <w:rsid w:val="4C6A7458"/>
    <w:rsid w:val="4C813C70"/>
    <w:rsid w:val="4CEE1E37"/>
    <w:rsid w:val="4D950505"/>
    <w:rsid w:val="4DA154D9"/>
    <w:rsid w:val="4DAB7D28"/>
    <w:rsid w:val="4E12758F"/>
    <w:rsid w:val="4E33426F"/>
    <w:rsid w:val="4E8862BB"/>
    <w:rsid w:val="4EE01C53"/>
    <w:rsid w:val="4F0155EE"/>
    <w:rsid w:val="4F452E71"/>
    <w:rsid w:val="4F5947DB"/>
    <w:rsid w:val="4F8D396C"/>
    <w:rsid w:val="4FBF5D0D"/>
    <w:rsid w:val="4FE83925"/>
    <w:rsid w:val="4FE92D8A"/>
    <w:rsid w:val="50341765"/>
    <w:rsid w:val="50342257"/>
    <w:rsid w:val="506A4672"/>
    <w:rsid w:val="50700DB5"/>
    <w:rsid w:val="508F5AF2"/>
    <w:rsid w:val="50A65EDA"/>
    <w:rsid w:val="50CC248F"/>
    <w:rsid w:val="50D843FC"/>
    <w:rsid w:val="50DE5C30"/>
    <w:rsid w:val="50F259DA"/>
    <w:rsid w:val="51423064"/>
    <w:rsid w:val="51F103B2"/>
    <w:rsid w:val="520819D0"/>
    <w:rsid w:val="520C50B4"/>
    <w:rsid w:val="53185506"/>
    <w:rsid w:val="5464633E"/>
    <w:rsid w:val="54A24E32"/>
    <w:rsid w:val="55AE2AAB"/>
    <w:rsid w:val="561B7217"/>
    <w:rsid w:val="572629E8"/>
    <w:rsid w:val="575C092A"/>
    <w:rsid w:val="578C2978"/>
    <w:rsid w:val="57DD1426"/>
    <w:rsid w:val="57FE17E4"/>
    <w:rsid w:val="580E348F"/>
    <w:rsid w:val="5877685D"/>
    <w:rsid w:val="588B70D4"/>
    <w:rsid w:val="589A1FD6"/>
    <w:rsid w:val="59975605"/>
    <w:rsid w:val="59AA78C5"/>
    <w:rsid w:val="59C3464B"/>
    <w:rsid w:val="59FD045D"/>
    <w:rsid w:val="5A026F22"/>
    <w:rsid w:val="5A177BA2"/>
    <w:rsid w:val="5A1F15C9"/>
    <w:rsid w:val="5A6F20DD"/>
    <w:rsid w:val="5B404577"/>
    <w:rsid w:val="5B73375B"/>
    <w:rsid w:val="5C1E4010"/>
    <w:rsid w:val="5CBB16CF"/>
    <w:rsid w:val="5CC46711"/>
    <w:rsid w:val="5D105DFA"/>
    <w:rsid w:val="5D4930BA"/>
    <w:rsid w:val="5DF57F28"/>
    <w:rsid w:val="5E24773B"/>
    <w:rsid w:val="5E3B3C08"/>
    <w:rsid w:val="5EEA61D6"/>
    <w:rsid w:val="5EEC63F2"/>
    <w:rsid w:val="5EF01530"/>
    <w:rsid w:val="5FA041B9"/>
    <w:rsid w:val="5FBE4D46"/>
    <w:rsid w:val="611963CD"/>
    <w:rsid w:val="62B92A90"/>
    <w:rsid w:val="62E34874"/>
    <w:rsid w:val="62E8147A"/>
    <w:rsid w:val="634A321E"/>
    <w:rsid w:val="639062F6"/>
    <w:rsid w:val="63BB7E61"/>
    <w:rsid w:val="63C06196"/>
    <w:rsid w:val="63DD0CDE"/>
    <w:rsid w:val="64147AC3"/>
    <w:rsid w:val="64201F2E"/>
    <w:rsid w:val="64312291"/>
    <w:rsid w:val="647B323D"/>
    <w:rsid w:val="649C3D0A"/>
    <w:rsid w:val="653B5642"/>
    <w:rsid w:val="654C28BC"/>
    <w:rsid w:val="6571455A"/>
    <w:rsid w:val="65A840EC"/>
    <w:rsid w:val="65B92402"/>
    <w:rsid w:val="65F358C4"/>
    <w:rsid w:val="66884C53"/>
    <w:rsid w:val="66E63727"/>
    <w:rsid w:val="67645183"/>
    <w:rsid w:val="683A590B"/>
    <w:rsid w:val="685376AF"/>
    <w:rsid w:val="68F57755"/>
    <w:rsid w:val="695F47F3"/>
    <w:rsid w:val="696A6892"/>
    <w:rsid w:val="696B1111"/>
    <w:rsid w:val="69CA7330"/>
    <w:rsid w:val="6A3B5FBD"/>
    <w:rsid w:val="6A497336"/>
    <w:rsid w:val="6B3C6A30"/>
    <w:rsid w:val="6B8F25DF"/>
    <w:rsid w:val="6CB06CB1"/>
    <w:rsid w:val="6CEB5ACA"/>
    <w:rsid w:val="6D740478"/>
    <w:rsid w:val="6E6C7C05"/>
    <w:rsid w:val="6F2B2544"/>
    <w:rsid w:val="6F4060E9"/>
    <w:rsid w:val="6FC860C0"/>
    <w:rsid w:val="70A04FBC"/>
    <w:rsid w:val="72041505"/>
    <w:rsid w:val="72A863A1"/>
    <w:rsid w:val="74017DF2"/>
    <w:rsid w:val="740946D6"/>
    <w:rsid w:val="740B2A1F"/>
    <w:rsid w:val="740D49E9"/>
    <w:rsid w:val="74566E86"/>
    <w:rsid w:val="75976C60"/>
    <w:rsid w:val="75A23D33"/>
    <w:rsid w:val="75A445AE"/>
    <w:rsid w:val="76462308"/>
    <w:rsid w:val="772665FC"/>
    <w:rsid w:val="772B48E7"/>
    <w:rsid w:val="785C7CED"/>
    <w:rsid w:val="78610694"/>
    <w:rsid w:val="788A13BF"/>
    <w:rsid w:val="78A377B2"/>
    <w:rsid w:val="793A002E"/>
    <w:rsid w:val="797C2D3C"/>
    <w:rsid w:val="79E42D9A"/>
    <w:rsid w:val="7A652E89"/>
    <w:rsid w:val="7AAD7251"/>
    <w:rsid w:val="7ABC00E2"/>
    <w:rsid w:val="7B503B8C"/>
    <w:rsid w:val="7B62386D"/>
    <w:rsid w:val="7B727157"/>
    <w:rsid w:val="7BDB223D"/>
    <w:rsid w:val="7C081A90"/>
    <w:rsid w:val="7C2571BC"/>
    <w:rsid w:val="7CA15039"/>
    <w:rsid w:val="7CD54AA1"/>
    <w:rsid w:val="7D8D41BC"/>
    <w:rsid w:val="7DF06F0E"/>
    <w:rsid w:val="7E054E97"/>
    <w:rsid w:val="7E894D3F"/>
    <w:rsid w:val="7EA146AC"/>
    <w:rsid w:val="7F912972"/>
    <w:rsid w:val="8FDEFFDF"/>
    <w:rsid w:val="F3CD64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7"/>
    <w:autoRedefine/>
    <w:qFormat/>
    <w:uiPriority w:val="0"/>
    <w:pPr>
      <w:keepNext/>
      <w:widowControl/>
      <w:numPr>
        <w:ilvl w:val="0"/>
        <w:numId w:val="1"/>
      </w:numPr>
      <w:autoSpaceDE w:val="0"/>
      <w:autoSpaceDN w:val="0"/>
      <w:adjustRightInd w:val="0"/>
      <w:snapToGrid w:val="0"/>
      <w:spacing w:before="120" w:after="120"/>
      <w:outlineLvl w:val="0"/>
    </w:pPr>
    <w:rPr>
      <w:rFonts w:ascii="Arial" w:hAnsi="Arial" w:eastAsia="宋体" w:cs="Times New Roman"/>
      <w:b/>
      <w:kern w:val="0"/>
      <w:sz w:val="28"/>
      <w:szCs w:val="20"/>
      <w:lang w:val="en-GB" w:eastAsia="en-US"/>
    </w:rPr>
  </w:style>
  <w:style w:type="paragraph" w:styleId="3">
    <w:name w:val="heading 2"/>
    <w:basedOn w:val="1"/>
    <w:next w:val="1"/>
    <w:link w:val="29"/>
    <w:autoRedefine/>
    <w:unhideWhenUsed/>
    <w:qFormat/>
    <w:uiPriority w:val="9"/>
    <w:pPr>
      <w:keepNext/>
      <w:keepLines/>
      <w:spacing w:before="260" w:after="260" w:line="416" w:lineRule="auto"/>
      <w:outlineLvl w:val="1"/>
    </w:pPr>
    <w:rPr>
      <w:rFonts w:eastAsia="Times New Roman" w:asciiTheme="majorHAnsi" w:hAnsiTheme="majorHAnsi" w:cstheme="majorBidi"/>
      <w:b/>
      <w:bCs/>
      <w:sz w:val="18"/>
      <w:szCs w:val="32"/>
    </w:rPr>
  </w:style>
  <w:style w:type="paragraph" w:styleId="4">
    <w:name w:val="heading 3"/>
    <w:basedOn w:val="1"/>
    <w:next w:val="5"/>
    <w:link w:val="30"/>
    <w:autoRedefine/>
    <w:unhideWhenUsed/>
    <w:qFormat/>
    <w:uiPriority w:val="9"/>
    <w:pPr>
      <w:keepNext/>
      <w:keepLines/>
      <w:numPr>
        <w:ilvl w:val="2"/>
        <w:numId w:val="1"/>
      </w:numPr>
      <w:spacing w:before="260" w:after="260" w:line="416" w:lineRule="auto"/>
      <w:outlineLvl w:val="2"/>
    </w:pPr>
    <w:rPr>
      <w:b/>
      <w:bCs/>
      <w:sz w:val="32"/>
      <w:szCs w:val="32"/>
    </w:rPr>
  </w:style>
  <w:style w:type="paragraph" w:styleId="7">
    <w:name w:val="heading 4"/>
    <w:basedOn w:val="1"/>
    <w:next w:val="1"/>
    <w:link w:val="35"/>
    <w:autoRedefine/>
    <w:qFormat/>
    <w:uiPriority w:val="0"/>
    <w:pPr>
      <w:keepNext/>
      <w:widowControl/>
      <w:numPr>
        <w:ilvl w:val="3"/>
        <w:numId w:val="1"/>
      </w:numPr>
      <w:spacing w:before="240" w:after="60"/>
      <w:jc w:val="left"/>
      <w:outlineLvl w:val="3"/>
    </w:pPr>
    <w:rPr>
      <w:rFonts w:ascii="Times New Roman" w:hAnsi="Times New Roman" w:eastAsia="MS Mincho" w:cs="Times New Roman"/>
      <w:b/>
      <w:bCs/>
      <w:kern w:val="0"/>
      <w:sz w:val="28"/>
      <w:szCs w:val="28"/>
      <w:lang w:eastAsia="en-US"/>
    </w:rPr>
  </w:style>
  <w:style w:type="paragraph" w:styleId="8">
    <w:name w:val="heading 5"/>
    <w:basedOn w:val="1"/>
    <w:next w:val="1"/>
    <w:link w:val="36"/>
    <w:autoRedefine/>
    <w:qFormat/>
    <w:uiPriority w:val="0"/>
    <w:pPr>
      <w:keepNext/>
      <w:keepLines/>
      <w:widowControl/>
      <w:numPr>
        <w:ilvl w:val="4"/>
        <w:numId w:val="1"/>
      </w:numPr>
      <w:spacing w:before="280" w:after="290" w:line="376" w:lineRule="auto"/>
      <w:jc w:val="left"/>
      <w:outlineLvl w:val="4"/>
    </w:pPr>
    <w:rPr>
      <w:rFonts w:ascii="Times New Roman" w:hAnsi="Times New Roman" w:eastAsia="Times New Roman" w:cs="Times New Roman"/>
      <w:b/>
      <w:bCs/>
      <w:kern w:val="0"/>
      <w:sz w:val="28"/>
      <w:szCs w:val="28"/>
      <w:lang w:eastAsia="en-US"/>
    </w:rPr>
  </w:style>
  <w:style w:type="paragraph" w:styleId="9">
    <w:name w:val="heading 6"/>
    <w:basedOn w:val="1"/>
    <w:next w:val="1"/>
    <w:link w:val="37"/>
    <w:autoRedefine/>
    <w:qFormat/>
    <w:uiPriority w:val="0"/>
    <w:pPr>
      <w:keepNext/>
      <w:keepLines/>
      <w:widowControl/>
      <w:numPr>
        <w:ilvl w:val="5"/>
        <w:numId w:val="1"/>
      </w:numPr>
      <w:spacing w:before="240" w:after="64" w:line="320" w:lineRule="auto"/>
      <w:jc w:val="left"/>
      <w:outlineLvl w:val="5"/>
    </w:pPr>
    <w:rPr>
      <w:rFonts w:ascii="Arial" w:hAnsi="Arial" w:eastAsia="黑体" w:cs="Times New Roman"/>
      <w:b/>
      <w:bCs/>
      <w:kern w:val="0"/>
      <w:sz w:val="24"/>
      <w:szCs w:val="24"/>
      <w:lang w:eastAsia="en-US"/>
    </w:rPr>
  </w:style>
  <w:style w:type="paragraph" w:styleId="10">
    <w:name w:val="heading 7"/>
    <w:basedOn w:val="1"/>
    <w:next w:val="1"/>
    <w:link w:val="38"/>
    <w:autoRedefine/>
    <w:qFormat/>
    <w:uiPriority w:val="0"/>
    <w:pPr>
      <w:keepNext/>
      <w:keepLines/>
      <w:widowControl/>
      <w:numPr>
        <w:ilvl w:val="6"/>
        <w:numId w:val="1"/>
      </w:numPr>
      <w:spacing w:before="240" w:after="64" w:line="320" w:lineRule="auto"/>
      <w:jc w:val="left"/>
      <w:outlineLvl w:val="6"/>
    </w:pPr>
    <w:rPr>
      <w:rFonts w:ascii="Times New Roman" w:hAnsi="Times New Roman" w:eastAsia="Times New Roman" w:cs="Times New Roman"/>
      <w:b/>
      <w:bCs/>
      <w:kern w:val="0"/>
      <w:sz w:val="24"/>
      <w:szCs w:val="24"/>
      <w:lang w:eastAsia="en-US"/>
    </w:rPr>
  </w:style>
  <w:style w:type="paragraph" w:styleId="11">
    <w:name w:val="heading 8"/>
    <w:basedOn w:val="1"/>
    <w:next w:val="1"/>
    <w:link w:val="39"/>
    <w:autoRedefine/>
    <w:qFormat/>
    <w:uiPriority w:val="0"/>
    <w:pPr>
      <w:keepNext/>
      <w:keepLines/>
      <w:widowControl/>
      <w:numPr>
        <w:ilvl w:val="7"/>
        <w:numId w:val="1"/>
      </w:numPr>
      <w:spacing w:before="240" w:after="64" w:line="320" w:lineRule="auto"/>
      <w:jc w:val="left"/>
      <w:outlineLvl w:val="7"/>
    </w:pPr>
    <w:rPr>
      <w:rFonts w:ascii="Arial" w:hAnsi="Arial" w:eastAsia="黑体" w:cs="Times New Roman"/>
      <w:kern w:val="0"/>
      <w:sz w:val="24"/>
      <w:szCs w:val="24"/>
      <w:lang w:eastAsia="en-US"/>
    </w:rPr>
  </w:style>
  <w:style w:type="paragraph" w:styleId="12">
    <w:name w:val="heading 9"/>
    <w:basedOn w:val="1"/>
    <w:next w:val="1"/>
    <w:link w:val="40"/>
    <w:autoRedefine/>
    <w:qFormat/>
    <w:uiPriority w:val="0"/>
    <w:pPr>
      <w:keepNext/>
      <w:keepLines/>
      <w:widowControl/>
      <w:numPr>
        <w:ilvl w:val="8"/>
        <w:numId w:val="1"/>
      </w:numPr>
      <w:spacing w:before="240" w:after="64" w:line="320" w:lineRule="auto"/>
      <w:jc w:val="left"/>
      <w:outlineLvl w:val="8"/>
    </w:pPr>
    <w:rPr>
      <w:rFonts w:ascii="Arial" w:hAnsi="Arial" w:eastAsia="黑体" w:cs="Times New Roman"/>
      <w:kern w:val="0"/>
      <w:szCs w:val="21"/>
      <w:lang w:eastAsia="en-US"/>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5">
    <w:name w:val="Doc-title"/>
    <w:basedOn w:val="1"/>
    <w:next w:val="6"/>
    <w:autoRedefine/>
    <w:qFormat/>
    <w:uiPriority w:val="0"/>
    <w:pPr>
      <w:spacing w:before="60"/>
      <w:ind w:left="1259" w:hanging="1259"/>
    </w:pPr>
  </w:style>
  <w:style w:type="paragraph" w:customStyle="1" w:styleId="6">
    <w:name w:val="Doc-text2"/>
    <w:basedOn w:val="1"/>
    <w:autoRedefine/>
    <w:qFormat/>
    <w:uiPriority w:val="0"/>
    <w:pPr>
      <w:tabs>
        <w:tab w:val="left" w:pos="1622"/>
      </w:tabs>
      <w:ind w:left="1622" w:hanging="363"/>
    </w:pPr>
  </w:style>
  <w:style w:type="paragraph" w:styleId="13">
    <w:name w:val="caption"/>
    <w:basedOn w:val="1"/>
    <w:next w:val="1"/>
    <w:link w:val="32"/>
    <w:autoRedefine/>
    <w:qFormat/>
    <w:uiPriority w:val="35"/>
    <w:pPr>
      <w:widowControl/>
      <w:spacing w:after="240"/>
      <w:jc w:val="center"/>
    </w:pPr>
    <w:rPr>
      <w:rFonts w:ascii="Times New Roman" w:hAnsi="Times New Roman" w:eastAsia="Times New Roman" w:cs="Times New Roman"/>
      <w:b/>
      <w:bCs/>
      <w:kern w:val="0"/>
      <w:sz w:val="24"/>
      <w:szCs w:val="24"/>
      <w:lang w:eastAsia="en-US"/>
    </w:rPr>
  </w:style>
  <w:style w:type="paragraph" w:styleId="14">
    <w:name w:val="annotation text"/>
    <w:basedOn w:val="1"/>
    <w:link w:val="46"/>
    <w:autoRedefine/>
    <w:semiHidden/>
    <w:unhideWhenUsed/>
    <w:qFormat/>
    <w:uiPriority w:val="99"/>
    <w:pPr>
      <w:jc w:val="left"/>
    </w:pPr>
  </w:style>
  <w:style w:type="paragraph" w:styleId="15">
    <w:name w:val="Body Text"/>
    <w:basedOn w:val="1"/>
    <w:autoRedefine/>
    <w:qFormat/>
    <w:uiPriority w:val="0"/>
    <w:pPr>
      <w:adjustRightInd w:val="0"/>
      <w:snapToGrid w:val="0"/>
      <w:spacing w:line="360" w:lineRule="auto"/>
      <w:ind w:firstLine="420"/>
    </w:pPr>
    <w:rPr>
      <w:rFonts w:eastAsia="楷体"/>
      <w:snapToGrid w:val="0"/>
    </w:rPr>
  </w:style>
  <w:style w:type="paragraph" w:styleId="16">
    <w:name w:val="Balloon Text"/>
    <w:basedOn w:val="1"/>
    <w:link w:val="48"/>
    <w:autoRedefine/>
    <w:semiHidden/>
    <w:unhideWhenUsed/>
    <w:qFormat/>
    <w:uiPriority w:val="99"/>
    <w:rPr>
      <w:sz w:val="18"/>
      <w:szCs w:val="18"/>
    </w:rPr>
  </w:style>
  <w:style w:type="paragraph" w:styleId="17">
    <w:name w:val="footer"/>
    <w:basedOn w:val="1"/>
    <w:link w:val="45"/>
    <w:autoRedefine/>
    <w:unhideWhenUsed/>
    <w:qFormat/>
    <w:uiPriority w:val="99"/>
    <w:pPr>
      <w:tabs>
        <w:tab w:val="center" w:pos="4153"/>
        <w:tab w:val="right" w:pos="8306"/>
      </w:tabs>
      <w:snapToGrid w:val="0"/>
      <w:jc w:val="left"/>
    </w:pPr>
    <w:rPr>
      <w:sz w:val="18"/>
      <w:szCs w:val="18"/>
    </w:rPr>
  </w:style>
  <w:style w:type="paragraph" w:styleId="18">
    <w:name w:val="header"/>
    <w:basedOn w:val="1"/>
    <w:link w:val="44"/>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9">
    <w:name w:val="List"/>
    <w:basedOn w:val="1"/>
    <w:autoRedefine/>
    <w:qFormat/>
    <w:uiPriority w:val="0"/>
    <w:pPr>
      <w:ind w:left="568" w:hanging="284"/>
    </w:pPr>
  </w:style>
  <w:style w:type="paragraph" w:styleId="20">
    <w:name w:val="Normal (Web)"/>
    <w:basedOn w:val="1"/>
    <w:autoRedefine/>
    <w:unhideWhenUsed/>
    <w:qFormat/>
    <w:uiPriority w:val="99"/>
    <w:pPr>
      <w:spacing w:before="100" w:beforeAutospacing="1" w:after="100" w:afterAutospacing="1"/>
    </w:pPr>
    <w:rPr>
      <w:rFonts w:ascii="MS PGothic" w:hAnsi="MS PGothic" w:eastAsia="MS PGothic" w:cs="MS PGothic"/>
      <w:sz w:val="24"/>
      <w:szCs w:val="24"/>
      <w:lang w:eastAsia="ja-JP"/>
    </w:rPr>
  </w:style>
  <w:style w:type="paragraph" w:styleId="21">
    <w:name w:val="annotation subject"/>
    <w:basedOn w:val="14"/>
    <w:next w:val="14"/>
    <w:link w:val="47"/>
    <w:autoRedefine/>
    <w:semiHidden/>
    <w:unhideWhenUsed/>
    <w:qFormat/>
    <w:uiPriority w:val="99"/>
    <w:rPr>
      <w:b/>
      <w:bCs/>
    </w:rPr>
  </w:style>
  <w:style w:type="table" w:styleId="23">
    <w:name w:val="Table Grid"/>
    <w:basedOn w:val="22"/>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basedOn w:val="24"/>
    <w:qFormat/>
    <w:uiPriority w:val="22"/>
    <w:rPr>
      <w:b/>
    </w:rPr>
  </w:style>
  <w:style w:type="character" w:styleId="26">
    <w:name w:val="annotation reference"/>
    <w:basedOn w:val="24"/>
    <w:autoRedefine/>
    <w:unhideWhenUsed/>
    <w:qFormat/>
    <w:uiPriority w:val="99"/>
    <w:rPr>
      <w:sz w:val="16"/>
      <w:szCs w:val="16"/>
    </w:rPr>
  </w:style>
  <w:style w:type="character" w:customStyle="1" w:styleId="27">
    <w:name w:val="标题 1 字符"/>
    <w:basedOn w:val="24"/>
    <w:link w:val="2"/>
    <w:autoRedefine/>
    <w:qFormat/>
    <w:uiPriority w:val="0"/>
    <w:rPr>
      <w:rFonts w:ascii="Arial" w:hAnsi="Arial" w:eastAsia="宋体" w:cs="Times New Roman"/>
      <w:b/>
      <w:kern w:val="0"/>
      <w:sz w:val="28"/>
      <w:szCs w:val="20"/>
      <w:lang w:val="en-GB" w:eastAsia="en-US"/>
    </w:rPr>
  </w:style>
  <w:style w:type="paragraph" w:customStyle="1" w:styleId="28">
    <w:name w:val="References"/>
    <w:basedOn w:val="1"/>
    <w:autoRedefine/>
    <w:qFormat/>
    <w:uiPriority w:val="0"/>
    <w:pPr>
      <w:widowControl/>
      <w:autoSpaceDE w:val="0"/>
      <w:autoSpaceDN w:val="0"/>
      <w:snapToGrid w:val="0"/>
      <w:spacing w:after="60"/>
    </w:pPr>
    <w:rPr>
      <w:rFonts w:ascii="Times New Roman" w:hAnsi="Times New Roman" w:eastAsia="宋体" w:cs="Times New Roman"/>
      <w:kern w:val="0"/>
      <w:sz w:val="20"/>
      <w:szCs w:val="16"/>
      <w:lang w:eastAsia="en-US"/>
    </w:rPr>
  </w:style>
  <w:style w:type="character" w:customStyle="1" w:styleId="29">
    <w:name w:val="标题 2 字符"/>
    <w:basedOn w:val="24"/>
    <w:link w:val="3"/>
    <w:autoRedefine/>
    <w:qFormat/>
    <w:uiPriority w:val="9"/>
    <w:rPr>
      <w:rFonts w:eastAsia="Times New Roman" w:asciiTheme="majorHAnsi" w:hAnsiTheme="majorHAnsi" w:cstheme="majorBidi"/>
      <w:b/>
      <w:bCs/>
      <w:sz w:val="18"/>
      <w:szCs w:val="32"/>
    </w:rPr>
  </w:style>
  <w:style w:type="character" w:customStyle="1" w:styleId="30">
    <w:name w:val="标题 3 字符"/>
    <w:basedOn w:val="24"/>
    <w:link w:val="4"/>
    <w:autoRedefine/>
    <w:semiHidden/>
    <w:qFormat/>
    <w:uiPriority w:val="9"/>
    <w:rPr>
      <w:rFonts w:asciiTheme="minorHAnsi" w:hAnsiTheme="minorHAnsi" w:eastAsiaTheme="minorEastAsia"/>
      <w:b/>
      <w:bCs/>
      <w:sz w:val="32"/>
      <w:szCs w:val="32"/>
    </w:rPr>
  </w:style>
  <w:style w:type="paragraph" w:customStyle="1" w:styleId="31">
    <w:name w:val="3GPP_Header"/>
    <w:basedOn w:val="1"/>
    <w:autoRedefine/>
    <w:qFormat/>
    <w:uiPriority w:val="0"/>
    <w:pPr>
      <w:widowControl/>
      <w:tabs>
        <w:tab w:val="left" w:pos="1701"/>
        <w:tab w:val="right" w:pos="9639"/>
      </w:tabs>
      <w:spacing w:after="240"/>
      <w:jc w:val="left"/>
    </w:pPr>
    <w:rPr>
      <w:rFonts w:ascii="Times New Roman" w:hAnsi="Times New Roman" w:eastAsia="Times New Roman" w:cs="Times New Roman"/>
      <w:b/>
      <w:kern w:val="0"/>
      <w:sz w:val="24"/>
      <w:szCs w:val="24"/>
      <w:lang w:eastAsia="en-US"/>
    </w:rPr>
  </w:style>
  <w:style w:type="character" w:customStyle="1" w:styleId="32">
    <w:name w:val="题注 字符"/>
    <w:link w:val="13"/>
    <w:autoRedefine/>
    <w:qFormat/>
    <w:locked/>
    <w:uiPriority w:val="35"/>
    <w:rPr>
      <w:rFonts w:ascii="Times New Roman" w:hAnsi="Times New Roman" w:eastAsia="Times New Roman" w:cs="Times New Roman"/>
      <w:b/>
      <w:bCs/>
      <w:kern w:val="0"/>
      <w:sz w:val="24"/>
      <w:szCs w:val="24"/>
      <w:lang w:eastAsia="en-US"/>
    </w:rPr>
  </w:style>
  <w:style w:type="paragraph" w:styleId="33">
    <w:name w:val="List Paragraph"/>
    <w:basedOn w:val="1"/>
    <w:link w:val="34"/>
    <w:autoRedefine/>
    <w:qFormat/>
    <w:uiPriority w:val="34"/>
    <w:pPr>
      <w:widowControl/>
      <w:ind w:left="720"/>
      <w:jc w:val="left"/>
    </w:pPr>
    <w:rPr>
      <w:rFonts w:ascii="Calibri" w:hAnsi="Calibri" w:eastAsia="Calibri" w:cs="Times New Roman"/>
      <w:kern w:val="0"/>
      <w:sz w:val="22"/>
      <w:lang w:eastAsia="en-US"/>
    </w:rPr>
  </w:style>
  <w:style w:type="character" w:customStyle="1" w:styleId="34">
    <w:name w:val="列出段落 字符"/>
    <w:link w:val="33"/>
    <w:autoRedefine/>
    <w:qFormat/>
    <w:locked/>
    <w:uiPriority w:val="34"/>
    <w:rPr>
      <w:rFonts w:ascii="Calibri" w:hAnsi="Calibri" w:eastAsia="Calibri" w:cs="Times New Roman"/>
      <w:kern w:val="0"/>
      <w:sz w:val="22"/>
      <w:lang w:eastAsia="en-US"/>
    </w:rPr>
  </w:style>
  <w:style w:type="character" w:customStyle="1" w:styleId="35">
    <w:name w:val="标题 4 字符"/>
    <w:basedOn w:val="24"/>
    <w:link w:val="7"/>
    <w:autoRedefine/>
    <w:qFormat/>
    <w:uiPriority w:val="0"/>
    <w:rPr>
      <w:rFonts w:ascii="Times New Roman" w:hAnsi="Times New Roman" w:eastAsia="MS Mincho" w:cs="Times New Roman"/>
      <w:b/>
      <w:bCs/>
      <w:kern w:val="0"/>
      <w:sz w:val="28"/>
      <w:szCs w:val="28"/>
      <w:lang w:eastAsia="en-US"/>
    </w:rPr>
  </w:style>
  <w:style w:type="character" w:customStyle="1" w:styleId="36">
    <w:name w:val="标题 5 字符"/>
    <w:basedOn w:val="24"/>
    <w:link w:val="8"/>
    <w:autoRedefine/>
    <w:qFormat/>
    <w:uiPriority w:val="0"/>
    <w:rPr>
      <w:rFonts w:ascii="Times New Roman" w:hAnsi="Times New Roman" w:eastAsia="Times New Roman" w:cs="Times New Roman"/>
      <w:b/>
      <w:bCs/>
      <w:kern w:val="0"/>
      <w:sz w:val="28"/>
      <w:szCs w:val="28"/>
      <w:lang w:eastAsia="en-US"/>
    </w:rPr>
  </w:style>
  <w:style w:type="character" w:customStyle="1" w:styleId="37">
    <w:name w:val="标题 6 字符"/>
    <w:basedOn w:val="24"/>
    <w:link w:val="9"/>
    <w:autoRedefine/>
    <w:qFormat/>
    <w:uiPriority w:val="0"/>
    <w:rPr>
      <w:rFonts w:ascii="Arial" w:hAnsi="Arial" w:eastAsia="黑体" w:cs="Times New Roman"/>
      <w:b/>
      <w:bCs/>
      <w:kern w:val="0"/>
      <w:sz w:val="24"/>
      <w:szCs w:val="24"/>
      <w:lang w:eastAsia="en-US"/>
    </w:rPr>
  </w:style>
  <w:style w:type="character" w:customStyle="1" w:styleId="38">
    <w:name w:val="标题 7 字符"/>
    <w:basedOn w:val="24"/>
    <w:link w:val="10"/>
    <w:autoRedefine/>
    <w:qFormat/>
    <w:uiPriority w:val="0"/>
    <w:rPr>
      <w:rFonts w:ascii="Times New Roman" w:hAnsi="Times New Roman" w:eastAsia="Times New Roman" w:cs="Times New Roman"/>
      <w:b/>
      <w:bCs/>
      <w:kern w:val="0"/>
      <w:sz w:val="24"/>
      <w:szCs w:val="24"/>
      <w:lang w:eastAsia="en-US"/>
    </w:rPr>
  </w:style>
  <w:style w:type="character" w:customStyle="1" w:styleId="39">
    <w:name w:val="标题 8 字符"/>
    <w:basedOn w:val="24"/>
    <w:link w:val="11"/>
    <w:autoRedefine/>
    <w:qFormat/>
    <w:uiPriority w:val="0"/>
    <w:rPr>
      <w:rFonts w:ascii="Arial" w:hAnsi="Arial" w:eastAsia="黑体" w:cs="Times New Roman"/>
      <w:kern w:val="0"/>
      <w:sz w:val="24"/>
      <w:szCs w:val="24"/>
      <w:lang w:eastAsia="en-US"/>
    </w:rPr>
  </w:style>
  <w:style w:type="character" w:customStyle="1" w:styleId="40">
    <w:name w:val="标题 9 字符"/>
    <w:basedOn w:val="24"/>
    <w:link w:val="12"/>
    <w:autoRedefine/>
    <w:qFormat/>
    <w:uiPriority w:val="0"/>
    <w:rPr>
      <w:rFonts w:ascii="Arial" w:hAnsi="Arial" w:eastAsia="黑体" w:cs="Times New Roman"/>
      <w:kern w:val="0"/>
      <w:szCs w:val="21"/>
      <w:lang w:eastAsia="en-US"/>
    </w:rPr>
  </w:style>
  <w:style w:type="paragraph" w:customStyle="1" w:styleId="41">
    <w:name w:val="tah"/>
    <w:basedOn w:val="1"/>
    <w:autoRedefine/>
    <w:qFormat/>
    <w:uiPriority w:val="0"/>
    <w:pPr>
      <w:widowControl/>
      <w:spacing w:before="100" w:beforeAutospacing="1" w:after="100" w:afterAutospacing="1"/>
      <w:jc w:val="left"/>
    </w:pPr>
    <w:rPr>
      <w:rFonts w:ascii="Times New Roman" w:hAnsi="Times New Roman" w:eastAsia="Calibri" w:cs="Times New Roman"/>
      <w:kern w:val="0"/>
      <w:sz w:val="24"/>
      <w:szCs w:val="24"/>
      <w:lang w:eastAsia="en-GB"/>
    </w:rPr>
  </w:style>
  <w:style w:type="paragraph" w:customStyle="1" w:styleId="42">
    <w:name w:val="B1"/>
    <w:basedOn w:val="19"/>
    <w:autoRedefine/>
    <w:qFormat/>
    <w:uiPriority w:val="0"/>
  </w:style>
  <w:style w:type="paragraph" w:customStyle="1" w:styleId="43">
    <w:name w:val="NO"/>
    <w:basedOn w:val="1"/>
    <w:autoRedefine/>
    <w:qFormat/>
    <w:uiPriority w:val="0"/>
    <w:pPr>
      <w:keepLines/>
      <w:ind w:left="1135" w:hanging="851"/>
    </w:pPr>
  </w:style>
  <w:style w:type="character" w:customStyle="1" w:styleId="44">
    <w:name w:val="页眉 字符"/>
    <w:basedOn w:val="24"/>
    <w:link w:val="18"/>
    <w:autoRedefine/>
    <w:qFormat/>
    <w:uiPriority w:val="99"/>
    <w:rPr>
      <w:rFonts w:asciiTheme="minorHAnsi" w:hAnsiTheme="minorHAnsi" w:eastAsiaTheme="minorEastAsia" w:cstheme="minorBidi"/>
      <w:kern w:val="2"/>
      <w:sz w:val="18"/>
      <w:szCs w:val="18"/>
    </w:rPr>
  </w:style>
  <w:style w:type="character" w:customStyle="1" w:styleId="45">
    <w:name w:val="页脚 字符"/>
    <w:basedOn w:val="24"/>
    <w:link w:val="17"/>
    <w:autoRedefine/>
    <w:qFormat/>
    <w:uiPriority w:val="99"/>
    <w:rPr>
      <w:rFonts w:asciiTheme="minorHAnsi" w:hAnsiTheme="minorHAnsi" w:eastAsiaTheme="minorEastAsia" w:cstheme="minorBidi"/>
      <w:kern w:val="2"/>
      <w:sz w:val="18"/>
      <w:szCs w:val="18"/>
    </w:rPr>
  </w:style>
  <w:style w:type="character" w:customStyle="1" w:styleId="46">
    <w:name w:val="批注文字 字符"/>
    <w:basedOn w:val="24"/>
    <w:link w:val="14"/>
    <w:autoRedefine/>
    <w:semiHidden/>
    <w:qFormat/>
    <w:uiPriority w:val="99"/>
    <w:rPr>
      <w:rFonts w:asciiTheme="minorHAnsi" w:hAnsiTheme="minorHAnsi" w:eastAsiaTheme="minorEastAsia" w:cstheme="minorBidi"/>
      <w:kern w:val="2"/>
      <w:sz w:val="21"/>
      <w:szCs w:val="22"/>
    </w:rPr>
  </w:style>
  <w:style w:type="character" w:customStyle="1" w:styleId="47">
    <w:name w:val="批注主题 字符"/>
    <w:basedOn w:val="46"/>
    <w:link w:val="21"/>
    <w:autoRedefine/>
    <w:semiHidden/>
    <w:qFormat/>
    <w:uiPriority w:val="99"/>
    <w:rPr>
      <w:rFonts w:asciiTheme="minorHAnsi" w:hAnsiTheme="minorHAnsi" w:eastAsiaTheme="minorEastAsia" w:cstheme="minorBidi"/>
      <w:b/>
      <w:bCs/>
      <w:kern w:val="2"/>
      <w:sz w:val="21"/>
      <w:szCs w:val="22"/>
    </w:rPr>
  </w:style>
  <w:style w:type="character" w:customStyle="1" w:styleId="48">
    <w:name w:val="批注框文本 字符"/>
    <w:basedOn w:val="24"/>
    <w:link w:val="16"/>
    <w:autoRedefine/>
    <w:semiHidden/>
    <w:qFormat/>
    <w:uiPriority w:val="99"/>
    <w:rPr>
      <w:rFonts w:asciiTheme="minorHAnsi" w:hAnsiTheme="minorHAnsi" w:eastAsiaTheme="minorEastAsia" w:cstheme="minorBidi"/>
      <w:kern w:val="2"/>
      <w:sz w:val="18"/>
      <w:szCs w:val="18"/>
    </w:rPr>
  </w:style>
  <w:style w:type="paragraph" w:customStyle="1" w:styleId="49">
    <w:name w:val="PL"/>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50">
    <w:name w:val="TAL"/>
    <w:basedOn w:val="1"/>
    <w:autoRedefine/>
    <w:qFormat/>
    <w:uiPriority w:val="0"/>
    <w:pPr>
      <w:keepNext/>
      <w:keepLines/>
      <w:overflowPunct w:val="0"/>
      <w:autoSpaceDE w:val="0"/>
      <w:autoSpaceDN w:val="0"/>
      <w:adjustRightInd w:val="0"/>
      <w:textAlignment w:val="baseline"/>
    </w:pPr>
    <w:rPr>
      <w:rFonts w:ascii="Arial" w:hAnsi="Arial" w:eastAsia="Times New Roman"/>
      <w:lang w:eastAsia="ja-JP"/>
    </w:rPr>
  </w:style>
  <w:style w:type="paragraph" w:customStyle="1" w:styleId="51">
    <w:name w:val="Comments"/>
    <w:basedOn w:val="1"/>
    <w:autoRedefine/>
    <w:qFormat/>
    <w:uiPriority w:val="0"/>
    <w:rPr>
      <w:i/>
      <w:sz w:val="18"/>
    </w:rPr>
  </w:style>
  <w:style w:type="paragraph" w:customStyle="1" w:styleId="52">
    <w:name w:val="B2"/>
    <w:basedOn w:val="1"/>
    <w:autoRedefine/>
    <w:qFormat/>
    <w:uiPriority w:val="0"/>
    <w:pPr>
      <w:ind w:left="851" w:hanging="284"/>
    </w:pPr>
  </w:style>
  <w:style w:type="paragraph" w:customStyle="1" w:styleId="53">
    <w:name w:val="B3"/>
    <w:basedOn w:val="1"/>
    <w:autoRedefine/>
    <w:qFormat/>
    <w:uiPriority w:val="0"/>
    <w:pPr>
      <w:ind w:left="1135" w:hanging="284"/>
    </w:pPr>
  </w:style>
  <w:style w:type="paragraph" w:customStyle="1" w:styleId="54">
    <w:name w:val="Agreement"/>
    <w:basedOn w:val="1"/>
    <w:next w:val="6"/>
    <w:autoRedefine/>
    <w:qFormat/>
    <w:uiPriority w:val="99"/>
    <w:pPr>
      <w:numPr>
        <w:ilvl w:val="0"/>
        <w:numId w:val="2"/>
      </w:numPr>
      <w:spacing w:before="60"/>
    </w:pPr>
    <w:rPr>
      <w:b/>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2.emf"/><Relationship Id="rId6" Type="http://schemas.openxmlformats.org/officeDocument/2006/relationships/oleObject" Target="embeddings/oleObject2.bin"/><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742</Words>
  <Characters>3839</Characters>
  <Lines>36</Lines>
  <Paragraphs>10</Paragraphs>
  <TotalTime>4</TotalTime>
  <ScaleCrop>false</ScaleCrop>
  <LinksUpToDate>false</LinksUpToDate>
  <CharactersWithSpaces>4554</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2022-03-08T10:40:00Z</dcterms:created>
  <dc:creator>tcl</dc:creator>
  <cp:lastModifiedBy>张银成</cp:lastModifiedBy>
  <dcterms:modified xsi:type="dcterms:W3CDTF">2024-11-08T05:43:25Z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17D3BA3AEEEB4F5A89C459EECEA78D97_13</vt:lpwstr>
  </property>
</Properties>
</file>